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Look w:val="0400" w:firstRow="0" w:lastRow="0" w:firstColumn="0" w:lastColumn="0" w:noHBand="0" w:noVBand="1"/>
      </w:tblPr>
      <w:tblGrid>
        <w:gridCol w:w="3260"/>
        <w:gridCol w:w="5812"/>
      </w:tblGrid>
      <w:tr w:rsidR="00C2082A" w:rsidRPr="00C2082A" w14:paraId="714C5D5D" w14:textId="77777777" w:rsidTr="00D809F6">
        <w:tc>
          <w:tcPr>
            <w:tcW w:w="3260" w:type="dxa"/>
            <w:shd w:val="clear" w:color="auto" w:fill="FFFFFF"/>
            <w:tcMar>
              <w:top w:w="0" w:type="dxa"/>
              <w:left w:w="108" w:type="dxa"/>
              <w:bottom w:w="0" w:type="dxa"/>
              <w:right w:w="108" w:type="dxa"/>
            </w:tcMar>
          </w:tcPr>
          <w:p w14:paraId="3078EA05" w14:textId="77777777" w:rsidR="00EA3872" w:rsidRPr="00C2082A" w:rsidRDefault="00EA3872" w:rsidP="00D809F6">
            <w:pPr>
              <w:autoSpaceDE/>
              <w:autoSpaceDN/>
              <w:ind w:left="-110" w:right="-111"/>
              <w:jc w:val="center"/>
              <w:rPr>
                <w:b/>
                <w:sz w:val="26"/>
                <w:szCs w:val="26"/>
                <w:lang w:val="vi-VN"/>
              </w:rPr>
            </w:pPr>
            <w:bookmarkStart w:id="0" w:name="_GoBack"/>
            <w:bookmarkEnd w:id="0"/>
            <w:r w:rsidRPr="00C2082A">
              <w:rPr>
                <w:b/>
                <w:sz w:val="26"/>
                <w:szCs w:val="26"/>
                <w:lang w:val="vi-VN"/>
              </w:rPr>
              <w:t>ỦY BAN NHÂN DÂN</w:t>
            </w:r>
            <w:r w:rsidRPr="00C2082A">
              <w:rPr>
                <w:sz w:val="26"/>
                <w:szCs w:val="26"/>
                <w:lang w:val="vi-VN"/>
              </w:rPr>
              <w:br/>
            </w:r>
            <w:r w:rsidRPr="00C2082A">
              <w:rPr>
                <w:b/>
                <w:sz w:val="26"/>
                <w:szCs w:val="26"/>
                <w:lang w:val="vi-VN"/>
              </w:rPr>
              <w:t>TỈNH ĐIỆN BIÊN</w:t>
            </w:r>
          </w:p>
          <w:p w14:paraId="29B69883" w14:textId="26DA3AE7" w:rsidR="00EA3872" w:rsidRPr="00C2082A" w:rsidRDefault="00EA3872" w:rsidP="00EA3872">
            <w:pPr>
              <w:autoSpaceDE/>
              <w:autoSpaceDN/>
              <w:spacing w:before="120"/>
              <w:jc w:val="center"/>
              <w:rPr>
                <w:sz w:val="24"/>
                <w:szCs w:val="24"/>
                <w:lang w:val="vi-VN"/>
              </w:rPr>
            </w:pPr>
            <w:r w:rsidRPr="00C2082A">
              <w:rPr>
                <w:noProof/>
                <w:sz w:val="26"/>
                <w:szCs w:val="24"/>
                <w:lang w:val="en-US"/>
              </w:rPr>
              <mc:AlternateContent>
                <mc:Choice Requires="wps">
                  <w:drawing>
                    <wp:anchor distT="0" distB="0" distL="114300" distR="114300" simplePos="0" relativeHeight="251662336" behindDoc="0" locked="0" layoutInCell="1" allowOverlap="1" wp14:anchorId="19A6A55C" wp14:editId="03858FAD">
                      <wp:simplePos x="0" y="0"/>
                      <wp:positionH relativeFrom="column">
                        <wp:posOffset>629589</wp:posOffset>
                      </wp:positionH>
                      <wp:positionV relativeFrom="paragraph">
                        <wp:posOffset>10160</wp:posOffset>
                      </wp:positionV>
                      <wp:extent cx="645091" cy="0"/>
                      <wp:effectExtent l="38100" t="38100" r="60325" b="95250"/>
                      <wp:wrapNone/>
                      <wp:docPr id="1677191245" name="Đường nối Thẳng 5"/>
                      <wp:cNvGraphicFramePr/>
                      <a:graphic xmlns:a="http://schemas.openxmlformats.org/drawingml/2006/main">
                        <a:graphicData uri="http://schemas.microsoft.com/office/word/2010/wordprocessingShape">
                          <wps:wsp>
                            <wps:cNvCnPr/>
                            <wps:spPr>
                              <a:xfrm>
                                <a:off x="0" y="0"/>
                                <a:ext cx="645091"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55AFE7" id="Đường nối Thẳng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5pt,.8pt" to="100.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" strokecolor="windowText" strokeweight=".25pt">
                      <v:shadow on="t" color="black" opacity="24903f" origin=",.5" offset="0,.55556mm"/>
                    </v:line>
                  </w:pict>
                </mc:Fallback>
              </mc:AlternateContent>
            </w:r>
            <w:r w:rsidRPr="00C2082A">
              <w:rPr>
                <w:sz w:val="26"/>
                <w:szCs w:val="24"/>
                <w:lang w:val="vi-VN"/>
              </w:rPr>
              <w:t>Số: </w:t>
            </w:r>
            <w:r w:rsidR="0079021D">
              <w:rPr>
                <w:sz w:val="26"/>
                <w:szCs w:val="24"/>
                <w:lang w:val="en-US"/>
              </w:rPr>
              <w:t>56</w:t>
            </w:r>
            <w:r w:rsidRPr="00C2082A">
              <w:rPr>
                <w:sz w:val="26"/>
                <w:szCs w:val="24"/>
                <w:lang w:val="vi-VN"/>
              </w:rPr>
              <w:t>/</w:t>
            </w:r>
            <w:r w:rsidRPr="00C2082A">
              <w:rPr>
                <w:sz w:val="26"/>
                <w:szCs w:val="24"/>
                <w:lang w:val="en-US"/>
              </w:rPr>
              <w:t>2025/</w:t>
            </w:r>
            <w:r w:rsidRPr="00C2082A">
              <w:rPr>
                <w:sz w:val="26"/>
                <w:szCs w:val="24"/>
                <w:lang w:val="vi-VN"/>
              </w:rPr>
              <w:t>QĐ-UBND</w:t>
            </w:r>
            <w:bookmarkStart w:id="1" w:name="_gjdgxs" w:colFirst="0" w:colLast="0"/>
            <w:bookmarkEnd w:id="1"/>
          </w:p>
        </w:tc>
        <w:tc>
          <w:tcPr>
            <w:tcW w:w="5812" w:type="dxa"/>
            <w:shd w:val="clear" w:color="auto" w:fill="FFFFFF"/>
            <w:tcMar>
              <w:top w:w="0" w:type="dxa"/>
              <w:left w:w="108" w:type="dxa"/>
              <w:bottom w:w="0" w:type="dxa"/>
              <w:right w:w="108" w:type="dxa"/>
            </w:tcMar>
          </w:tcPr>
          <w:p w14:paraId="5D059322" w14:textId="77777777" w:rsidR="00EA3872" w:rsidRPr="00C2082A" w:rsidRDefault="00EA3872" w:rsidP="00EA3872">
            <w:pPr>
              <w:autoSpaceDE/>
              <w:autoSpaceDN/>
              <w:jc w:val="center"/>
              <w:rPr>
                <w:b/>
                <w:sz w:val="24"/>
                <w:szCs w:val="24"/>
                <w:lang w:val="vi-VN"/>
              </w:rPr>
            </w:pPr>
            <w:r w:rsidRPr="00C2082A">
              <w:rPr>
                <w:b/>
                <w:sz w:val="26"/>
                <w:szCs w:val="26"/>
                <w:lang w:val="vi-VN"/>
              </w:rPr>
              <w:t>CỘNG HÒA XÃ HỘI CHỦ NGHĨA VIỆT NAM</w:t>
            </w:r>
            <w:r w:rsidRPr="00C2082A">
              <w:rPr>
                <w:b/>
                <w:sz w:val="28"/>
                <w:szCs w:val="28"/>
                <w:lang w:val="vi-VN"/>
              </w:rPr>
              <w:br/>
              <w:t>Độc lập - Tự do - Hạnh phúc</w:t>
            </w:r>
          </w:p>
          <w:p w14:paraId="39EA6C5F" w14:textId="4E21318A" w:rsidR="00EA3872" w:rsidRPr="00C2082A" w:rsidRDefault="00EA3872" w:rsidP="00EA3872">
            <w:pPr>
              <w:autoSpaceDE/>
              <w:autoSpaceDN/>
              <w:spacing w:before="120"/>
              <w:jc w:val="center"/>
              <w:rPr>
                <w:b/>
                <w:sz w:val="24"/>
                <w:szCs w:val="24"/>
                <w:lang w:val="vi-VN"/>
              </w:rPr>
            </w:pPr>
            <w:r w:rsidRPr="00C2082A">
              <w:rPr>
                <w:i/>
                <w:noProof/>
                <w:sz w:val="28"/>
                <w:szCs w:val="28"/>
                <w:lang w:val="en-US"/>
              </w:rPr>
              <mc:AlternateContent>
                <mc:Choice Requires="wps">
                  <w:drawing>
                    <wp:anchor distT="0" distB="0" distL="114300" distR="114300" simplePos="0" relativeHeight="251663360" behindDoc="0" locked="0" layoutInCell="1" allowOverlap="1" wp14:anchorId="2A041509" wp14:editId="7BCAAD80">
                      <wp:simplePos x="0" y="0"/>
                      <wp:positionH relativeFrom="column">
                        <wp:posOffset>794054</wp:posOffset>
                      </wp:positionH>
                      <wp:positionV relativeFrom="paragraph">
                        <wp:posOffset>10160</wp:posOffset>
                      </wp:positionV>
                      <wp:extent cx="2165350" cy="0"/>
                      <wp:effectExtent l="38100" t="38100" r="63500" b="95250"/>
                      <wp:wrapNone/>
                      <wp:docPr id="506635661" name="Đường nối Thẳng 6"/>
                      <wp:cNvGraphicFramePr/>
                      <a:graphic xmlns:a="http://schemas.openxmlformats.org/drawingml/2006/main">
                        <a:graphicData uri="http://schemas.microsoft.com/office/word/2010/wordprocessingShape">
                          <wps:wsp>
                            <wps:cNvCnPr/>
                            <wps:spPr>
                              <a:xfrm>
                                <a:off x="0" y="0"/>
                                <a:ext cx="216535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695C6A" id="Đường nối Thẳng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2.5pt,.8pt" to="23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" strokecolor="windowText" strokeweight=".25pt">
                      <v:shadow on="t" color="black" opacity="24903f" origin=",.5" offset="0,.55556mm"/>
                    </v:line>
                  </w:pict>
                </mc:Fallback>
              </mc:AlternateContent>
            </w:r>
            <w:r w:rsidRPr="00C2082A">
              <w:rPr>
                <w:i/>
                <w:sz w:val="28"/>
                <w:szCs w:val="28"/>
                <w:lang w:val="vi-VN"/>
              </w:rPr>
              <w:t xml:space="preserve">Điện Biên, ngày </w:t>
            </w:r>
            <w:r w:rsidR="0079021D">
              <w:rPr>
                <w:i/>
                <w:sz w:val="28"/>
                <w:szCs w:val="28"/>
                <w:lang w:val="en-US"/>
              </w:rPr>
              <w:t>15</w:t>
            </w:r>
            <w:r w:rsidRPr="00C2082A">
              <w:rPr>
                <w:i/>
                <w:sz w:val="28"/>
                <w:szCs w:val="28"/>
                <w:lang w:val="vi-VN"/>
              </w:rPr>
              <w:t xml:space="preserve"> tháng </w:t>
            </w:r>
            <w:r w:rsidR="00B103B4">
              <w:rPr>
                <w:i/>
                <w:sz w:val="28"/>
                <w:szCs w:val="28"/>
                <w:lang w:val="en-US"/>
              </w:rPr>
              <w:t>9</w:t>
            </w:r>
            <w:r w:rsidR="002279FF" w:rsidRPr="00C2082A">
              <w:rPr>
                <w:i/>
                <w:sz w:val="28"/>
                <w:szCs w:val="28"/>
                <w:lang w:val="en-US"/>
              </w:rPr>
              <w:t xml:space="preserve"> </w:t>
            </w:r>
            <w:r w:rsidRPr="00C2082A">
              <w:rPr>
                <w:i/>
                <w:sz w:val="28"/>
                <w:szCs w:val="28"/>
                <w:lang w:val="vi-VN"/>
              </w:rPr>
              <w:t>năm 2025</w:t>
            </w:r>
          </w:p>
        </w:tc>
      </w:tr>
    </w:tbl>
    <w:p w14:paraId="2B8CB67B" w14:textId="674EBB1A" w:rsidR="009C7DF3" w:rsidRPr="00C2082A" w:rsidRDefault="009C7DF3">
      <w:pPr>
        <w:pStyle w:val="BodyText"/>
        <w:spacing w:before="70"/>
        <w:ind w:left="0" w:firstLine="0"/>
        <w:jc w:val="left"/>
        <w:rPr>
          <w:sz w:val="20"/>
        </w:rPr>
      </w:pPr>
    </w:p>
    <w:p w14:paraId="74C839B9" w14:textId="4EA0DA3C" w:rsidR="009C7DF3" w:rsidRPr="00C2082A" w:rsidRDefault="0037578A" w:rsidP="00EA3872">
      <w:pPr>
        <w:jc w:val="center"/>
        <w:rPr>
          <w:b/>
          <w:bCs/>
          <w:sz w:val="28"/>
          <w:szCs w:val="28"/>
        </w:rPr>
      </w:pPr>
      <w:r w:rsidRPr="00C2082A">
        <w:rPr>
          <w:b/>
          <w:bCs/>
          <w:sz w:val="28"/>
          <w:szCs w:val="28"/>
        </w:rPr>
        <w:t>QUYẾT</w:t>
      </w:r>
      <w:r w:rsidRPr="00C2082A">
        <w:rPr>
          <w:b/>
          <w:bCs/>
          <w:spacing w:val="-7"/>
          <w:sz w:val="28"/>
          <w:szCs w:val="28"/>
        </w:rPr>
        <w:t xml:space="preserve"> </w:t>
      </w:r>
      <w:r w:rsidRPr="00C2082A">
        <w:rPr>
          <w:b/>
          <w:bCs/>
          <w:spacing w:val="-4"/>
          <w:sz w:val="28"/>
          <w:szCs w:val="28"/>
        </w:rPr>
        <w:t>ĐỊNH</w:t>
      </w:r>
    </w:p>
    <w:bookmarkStart w:id="2" w:name="_Hlk202168965"/>
    <w:p w14:paraId="0AFB455B" w14:textId="59D8B7DF" w:rsidR="0026309C" w:rsidRPr="00C2082A" w:rsidRDefault="00EA3872" w:rsidP="0026309C">
      <w:pPr>
        <w:ind w:left="152" w:right="1"/>
        <w:jc w:val="center"/>
        <w:rPr>
          <w:b/>
          <w:bCs/>
          <w:sz w:val="28"/>
          <w:lang w:val="en-US"/>
        </w:rPr>
      </w:pPr>
      <w:r w:rsidRPr="00C2082A">
        <w:rPr>
          <w:noProof/>
          <w:lang w:val="en-US"/>
        </w:rPr>
        <mc:AlternateContent>
          <mc:Choice Requires="wps">
            <w:drawing>
              <wp:anchor distT="0" distB="0" distL="0" distR="0" simplePos="0" relativeHeight="251656192" behindDoc="1" locked="0" layoutInCell="1" allowOverlap="1" wp14:anchorId="2FF86BE6" wp14:editId="583CDE3B">
                <wp:simplePos x="0" y="0"/>
                <wp:positionH relativeFrom="page">
                  <wp:posOffset>3387725</wp:posOffset>
                </wp:positionH>
                <wp:positionV relativeFrom="paragraph">
                  <wp:posOffset>639114</wp:posOffset>
                </wp:positionV>
                <wp:extent cx="1155700" cy="1270"/>
                <wp:effectExtent l="0" t="0" r="0" b="0"/>
                <wp:wrapTopAndBottom/>
                <wp:docPr id="6"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1270"/>
                        </a:xfrm>
                        <a:custGeom>
                          <a:avLst/>
                          <a:gdLst/>
                          <a:ahLst/>
                          <a:cxnLst/>
                          <a:rect l="l" t="t" r="r" b="b"/>
                          <a:pathLst>
                            <a:path w="1155700">
                              <a:moveTo>
                                <a:pt x="0" y="0"/>
                              </a:moveTo>
                              <a:lnTo>
                                <a:pt x="11557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ADDEAE" id="Freeform: Shape 4" o:spid="_x0000_s1026" style="position:absolute;margin-left:266.75pt;margin-top:50.3pt;width:91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155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" path="m,l1155700,e" filled="f">
                <v:path arrowok="t"/>
                <w10:wrap type="topAndBottom" anchorx="page"/>
              </v:shape>
            </w:pict>
          </mc:Fallback>
        </mc:AlternateContent>
      </w:r>
      <w:r w:rsidR="0037578A" w:rsidRPr="00C2082A">
        <w:rPr>
          <w:b/>
          <w:sz w:val="28"/>
          <w:lang w:val="de-DE"/>
        </w:rPr>
        <w:t xml:space="preserve">Quy định </w:t>
      </w:r>
      <w:r w:rsidR="0026309C" w:rsidRPr="00C2082A">
        <w:rPr>
          <w:b/>
          <w:bCs/>
          <w:sz w:val="28"/>
          <w:lang w:val="en-US"/>
        </w:rPr>
        <w:t>chi tiết về trường hợp người có nhà ở thuộc sở hữu của mình nhưng cách xa địa điểm làm việc được hưởng chính sách hỗ trợ về nhà ở xã hội trên địa bàn tỉnh Điện Biên</w:t>
      </w:r>
      <w:r w:rsidR="0026309C" w:rsidRPr="00C2082A">
        <w:rPr>
          <w:b/>
          <w:sz w:val="28"/>
          <w:lang w:val="en-US"/>
        </w:rPr>
        <w:t xml:space="preserve"> </w:t>
      </w:r>
    </w:p>
    <w:bookmarkEnd w:id="2"/>
    <w:p w14:paraId="1E25CA75" w14:textId="3C572CB5" w:rsidR="009C7DF3" w:rsidRPr="00C2082A" w:rsidRDefault="009C7DF3" w:rsidP="0026309C">
      <w:pPr>
        <w:ind w:left="152" w:right="1"/>
        <w:jc w:val="center"/>
        <w:rPr>
          <w:b/>
        </w:rPr>
      </w:pPr>
    </w:p>
    <w:p w14:paraId="7363E31F" w14:textId="44546032" w:rsidR="009C7DF3" w:rsidRPr="00C2082A" w:rsidRDefault="0037578A" w:rsidP="00C12036">
      <w:pPr>
        <w:widowControl/>
        <w:autoSpaceDE/>
        <w:autoSpaceDN/>
        <w:spacing w:before="120" w:after="120"/>
        <w:ind w:firstLine="720"/>
        <w:jc w:val="both"/>
        <w:rPr>
          <w:i/>
          <w:sz w:val="28"/>
          <w:lang w:val="en-US"/>
        </w:rPr>
      </w:pPr>
      <w:r w:rsidRPr="00C2082A">
        <w:rPr>
          <w:i/>
          <w:iCs/>
          <w:sz w:val="28"/>
          <w:lang w:val="en-US"/>
        </w:rPr>
        <w:t xml:space="preserve">Căn cứ </w:t>
      </w:r>
      <w:r w:rsidR="001C1D2B" w:rsidRPr="00C2082A">
        <w:rPr>
          <w:i/>
          <w:iCs/>
          <w:sz w:val="28"/>
          <w:lang w:val="en-US"/>
        </w:rPr>
        <w:t xml:space="preserve">Luật Tổ chức chính quyền địa phương </w:t>
      </w:r>
      <w:r w:rsidR="00B103B4">
        <w:rPr>
          <w:i/>
          <w:iCs/>
          <w:sz w:val="28"/>
          <w:lang w:val="en-US"/>
        </w:rPr>
        <w:t>số 72/2025/QH15</w:t>
      </w:r>
      <w:r w:rsidR="00DD22EB" w:rsidRPr="00C2082A">
        <w:rPr>
          <w:i/>
          <w:iCs/>
          <w:sz w:val="28"/>
          <w:lang w:val="en-US"/>
        </w:rPr>
        <w:t>;</w:t>
      </w:r>
    </w:p>
    <w:p w14:paraId="0D10E8C8" w14:textId="27632CA0" w:rsidR="00C67AC7" w:rsidRPr="00C2082A" w:rsidRDefault="0037578A" w:rsidP="00C12036">
      <w:pPr>
        <w:widowControl/>
        <w:autoSpaceDE/>
        <w:autoSpaceDN/>
        <w:spacing w:before="120" w:after="120"/>
        <w:ind w:firstLine="720"/>
        <w:jc w:val="both"/>
        <w:rPr>
          <w:i/>
          <w:iCs/>
          <w:spacing w:val="-4"/>
          <w:sz w:val="28"/>
          <w:lang w:val="en-US"/>
        </w:rPr>
      </w:pPr>
      <w:r w:rsidRPr="00C2082A">
        <w:rPr>
          <w:i/>
          <w:iCs/>
          <w:spacing w:val="-4"/>
          <w:sz w:val="28"/>
          <w:lang w:val="en-US"/>
        </w:rPr>
        <w:t xml:space="preserve">Căn cứ </w:t>
      </w:r>
      <w:r w:rsidR="00447AAB" w:rsidRPr="00C2082A">
        <w:rPr>
          <w:bCs/>
          <w:i/>
          <w:iCs/>
          <w:spacing w:val="-4"/>
          <w:sz w:val="28"/>
          <w:lang w:val="en-US"/>
        </w:rPr>
        <w:t xml:space="preserve">Luật Ban hành văn bản quy phạm pháp luật </w:t>
      </w:r>
      <w:r w:rsidR="00B103B4">
        <w:rPr>
          <w:bCs/>
          <w:i/>
          <w:iCs/>
          <w:spacing w:val="-4"/>
          <w:sz w:val="28"/>
          <w:lang w:val="en-US"/>
        </w:rPr>
        <w:t>số 64/2025/QH15, được sửa đổi bổ sung bởi Luật số 87/2025/QH15</w:t>
      </w:r>
      <w:r w:rsidR="00742C8A" w:rsidRPr="00C2082A">
        <w:rPr>
          <w:bCs/>
          <w:i/>
          <w:iCs/>
          <w:spacing w:val="-4"/>
          <w:sz w:val="28"/>
          <w:lang w:val="en-US"/>
        </w:rPr>
        <w:t>;</w:t>
      </w:r>
    </w:p>
    <w:p w14:paraId="51F4E08B" w14:textId="41FE1C9F" w:rsidR="00DD22EB" w:rsidRPr="00C2082A" w:rsidRDefault="00BD1840" w:rsidP="00C12036">
      <w:pPr>
        <w:widowControl/>
        <w:autoSpaceDE/>
        <w:autoSpaceDN/>
        <w:spacing w:before="120" w:after="120"/>
        <w:ind w:firstLine="720"/>
        <w:jc w:val="both"/>
        <w:rPr>
          <w:i/>
          <w:iCs/>
          <w:sz w:val="28"/>
          <w:lang w:val="en-US"/>
        </w:rPr>
      </w:pPr>
      <w:r w:rsidRPr="00C2082A">
        <w:rPr>
          <w:i/>
          <w:iCs/>
          <w:sz w:val="28"/>
          <w:lang w:val="en-US"/>
        </w:rPr>
        <w:t xml:space="preserve">Căn cứ </w:t>
      </w:r>
      <w:r w:rsidR="00DD22EB" w:rsidRPr="00C2082A">
        <w:rPr>
          <w:i/>
          <w:iCs/>
          <w:sz w:val="28"/>
          <w:lang w:val="en-US"/>
        </w:rPr>
        <w:t>Luật sửa đổi, bổ sung một số điều của Luật Đất đai số 31/2024/QH15, Luật Nhà ở số 27/2023/QH15, Luật Kinh doanh bất động sản số 29/2023/QH15;</w:t>
      </w:r>
    </w:p>
    <w:p w14:paraId="7856384F" w14:textId="682D6AA4" w:rsidR="00DD22EB" w:rsidRPr="00C2082A" w:rsidRDefault="00DD22EB" w:rsidP="00C12036">
      <w:pPr>
        <w:widowControl/>
        <w:autoSpaceDE/>
        <w:autoSpaceDN/>
        <w:spacing w:before="120" w:after="120"/>
        <w:ind w:firstLine="720"/>
        <w:jc w:val="both"/>
        <w:rPr>
          <w:i/>
          <w:iCs/>
          <w:sz w:val="28"/>
          <w:lang w:val="en-US"/>
        </w:rPr>
      </w:pPr>
      <w:r w:rsidRPr="00C2082A">
        <w:rPr>
          <w:i/>
          <w:iCs/>
          <w:sz w:val="28"/>
          <w:lang w:val="en-US"/>
        </w:rPr>
        <w:t xml:space="preserve">Căn cứ Nghị quyết số 201/2025/QH15, ngày 29 tháng 5 năm 2025 của Quốc hội </w:t>
      </w:r>
      <w:r w:rsidR="00F11031" w:rsidRPr="00C2082A">
        <w:rPr>
          <w:i/>
          <w:iCs/>
          <w:sz w:val="28"/>
          <w:lang w:val="en-US"/>
        </w:rPr>
        <w:t>t</w:t>
      </w:r>
      <w:r w:rsidRPr="00C2082A">
        <w:rPr>
          <w:i/>
          <w:iCs/>
          <w:sz w:val="28"/>
          <w:lang w:val="en-US"/>
        </w:rPr>
        <w:t>hí điểm về một số cơ chế, chính sách đặc thù phát triển nhà ở xã hội;</w:t>
      </w:r>
    </w:p>
    <w:p w14:paraId="6E327FA9" w14:textId="6EB2CAF0" w:rsidR="00DD22EB" w:rsidRPr="00C2082A" w:rsidRDefault="0037578A" w:rsidP="00C12036">
      <w:pPr>
        <w:widowControl/>
        <w:autoSpaceDE/>
        <w:autoSpaceDN/>
        <w:spacing w:before="120" w:after="120"/>
        <w:ind w:firstLine="720"/>
        <w:jc w:val="both"/>
        <w:rPr>
          <w:i/>
          <w:iCs/>
          <w:sz w:val="28"/>
          <w:lang w:val="en-US"/>
        </w:rPr>
      </w:pPr>
      <w:r w:rsidRPr="00C2082A">
        <w:rPr>
          <w:i/>
          <w:iCs/>
          <w:sz w:val="28"/>
          <w:lang w:val="en-US"/>
        </w:rPr>
        <w:t>Căn cứ</w:t>
      </w:r>
      <w:r w:rsidR="004746B4" w:rsidRPr="00C2082A">
        <w:rPr>
          <w:i/>
          <w:iCs/>
          <w:sz w:val="28"/>
          <w:lang w:val="en-US"/>
        </w:rPr>
        <w:t xml:space="preserve"> </w:t>
      </w:r>
      <w:r w:rsidR="001F3991" w:rsidRPr="00C2082A">
        <w:rPr>
          <w:i/>
          <w:iCs/>
          <w:sz w:val="28"/>
          <w:lang w:val="en-US"/>
        </w:rPr>
        <w:t>Nghị định số 100/2024/NĐ-CP ngày 26 tháng 7 năm 2024 của Chính phủ quy định chi tiết một số điều của Luật Nhà ở về phát triển và quản lý nhà ở xã hội;</w:t>
      </w:r>
    </w:p>
    <w:p w14:paraId="2801FA20" w14:textId="29C5B568" w:rsidR="009C7DF3" w:rsidRPr="00C2082A" w:rsidRDefault="0037578A" w:rsidP="00C12036">
      <w:pPr>
        <w:spacing w:before="120" w:after="120"/>
        <w:ind w:firstLine="720"/>
        <w:jc w:val="both"/>
        <w:rPr>
          <w:i/>
          <w:sz w:val="28"/>
          <w:lang w:val="en-US"/>
        </w:rPr>
      </w:pPr>
      <w:r w:rsidRPr="00C2082A">
        <w:rPr>
          <w:i/>
          <w:sz w:val="28"/>
        </w:rPr>
        <w:t>Theo đề nghị của Giám đốc Sở Xây dựng</w:t>
      </w:r>
      <w:r w:rsidR="00EA3872" w:rsidRPr="00C2082A">
        <w:rPr>
          <w:i/>
          <w:sz w:val="28"/>
          <w:lang w:val="en-US"/>
        </w:rPr>
        <w:t>;</w:t>
      </w:r>
    </w:p>
    <w:p w14:paraId="5A374004" w14:textId="73BBD9DD" w:rsidR="009C7DF3" w:rsidRPr="00C2082A" w:rsidRDefault="00696724" w:rsidP="00C12036">
      <w:pPr>
        <w:spacing w:before="120" w:after="120"/>
        <w:ind w:firstLine="720"/>
        <w:jc w:val="both"/>
        <w:rPr>
          <w:i/>
          <w:iCs/>
          <w:sz w:val="28"/>
          <w:lang w:val="en-US"/>
        </w:rPr>
      </w:pPr>
      <w:r w:rsidRPr="00C2082A">
        <w:rPr>
          <w:i/>
          <w:iCs/>
          <w:sz w:val="28"/>
          <w:lang w:val="en-US"/>
        </w:rPr>
        <w:t xml:space="preserve">Ủy ban nhân dân ban hành Quyết định </w:t>
      </w:r>
      <w:r w:rsidRPr="00C2082A">
        <w:rPr>
          <w:bCs/>
          <w:i/>
          <w:iCs/>
          <w:sz w:val="28"/>
          <w:lang w:val="en-US"/>
        </w:rPr>
        <w:t>Quy định chi tiết về trường hợp người có nhà ở thuộc sở hữu của mình nhưng cách xa địa điểm làm việc được hưởng chính sách hỗ trợ về nhà ở xã hội trên địa bàn tỉnh Điện Biên</w:t>
      </w:r>
      <w:r w:rsidR="00080E2B" w:rsidRPr="00C2082A">
        <w:rPr>
          <w:bCs/>
          <w:i/>
          <w:sz w:val="28"/>
          <w:lang w:val="en-US"/>
        </w:rPr>
        <w:t>.</w:t>
      </w:r>
    </w:p>
    <w:p w14:paraId="149FAE33" w14:textId="05CED07C" w:rsidR="009C7DF3" w:rsidRPr="00C2082A" w:rsidRDefault="0037578A" w:rsidP="00C12036">
      <w:pPr>
        <w:spacing w:before="120" w:after="120"/>
        <w:ind w:firstLine="720"/>
        <w:jc w:val="both"/>
        <w:rPr>
          <w:b/>
          <w:bCs/>
          <w:sz w:val="28"/>
          <w:szCs w:val="28"/>
        </w:rPr>
      </w:pPr>
      <w:bookmarkStart w:id="3" w:name="dieu_1"/>
      <w:r w:rsidRPr="00C2082A">
        <w:rPr>
          <w:b/>
          <w:bCs/>
          <w:sz w:val="28"/>
          <w:szCs w:val="28"/>
        </w:rPr>
        <w:t>Điều 1. Phạm vi điều chỉnh</w:t>
      </w:r>
      <w:bookmarkEnd w:id="3"/>
    </w:p>
    <w:p w14:paraId="29892EC8" w14:textId="6A20E782" w:rsidR="00DD22EB" w:rsidRPr="00C2082A" w:rsidRDefault="0037578A" w:rsidP="00C12036">
      <w:pPr>
        <w:spacing w:before="120" w:after="120"/>
        <w:ind w:firstLine="720"/>
        <w:jc w:val="both"/>
        <w:rPr>
          <w:b/>
          <w:bCs/>
          <w:sz w:val="28"/>
          <w:szCs w:val="28"/>
          <w:lang w:val="en-US"/>
        </w:rPr>
      </w:pPr>
      <w:r w:rsidRPr="00C2082A">
        <w:rPr>
          <w:sz w:val="28"/>
          <w:szCs w:val="28"/>
        </w:rPr>
        <w:t xml:space="preserve">1. </w:t>
      </w:r>
      <w:r w:rsidR="003631DD" w:rsidRPr="00C2082A">
        <w:rPr>
          <w:sz w:val="28"/>
          <w:szCs w:val="28"/>
          <w:lang w:val="en-US"/>
        </w:rPr>
        <w:t>Quyết định này quy định chi tiết về trường hợp người có nhà ở thuộc sở hữu của mình nhưng cách xa địa điểm làm việc được hưởng chính sách hỗ trợ về nhà ở xã hội trên địa bàn tỉnh Điện Biên</w:t>
      </w:r>
      <w:r w:rsidR="009A61AD" w:rsidRPr="00C2082A">
        <w:rPr>
          <w:sz w:val="28"/>
          <w:szCs w:val="28"/>
          <w:lang w:val="en-US"/>
        </w:rPr>
        <w:t>.</w:t>
      </w:r>
    </w:p>
    <w:p w14:paraId="5FD79132" w14:textId="0B5E4FFD" w:rsidR="009C7DF3" w:rsidRPr="00C2082A" w:rsidRDefault="0037578A" w:rsidP="00C12036">
      <w:pPr>
        <w:spacing w:before="120" w:after="120"/>
        <w:ind w:firstLine="720"/>
        <w:jc w:val="both"/>
        <w:rPr>
          <w:b/>
          <w:bCs/>
          <w:sz w:val="28"/>
          <w:szCs w:val="28"/>
        </w:rPr>
      </w:pPr>
      <w:r w:rsidRPr="00C2082A">
        <w:rPr>
          <w:sz w:val="28"/>
          <w:szCs w:val="28"/>
        </w:rPr>
        <w:t>2. Những nội dung không quy định trong Quyết định này</w:t>
      </w:r>
      <w:r w:rsidRPr="00C2082A">
        <w:rPr>
          <w:sz w:val="28"/>
          <w:szCs w:val="28"/>
          <w:lang w:val="en-US"/>
        </w:rPr>
        <w:t>,</w:t>
      </w:r>
      <w:r w:rsidRPr="00C2082A">
        <w:rPr>
          <w:sz w:val="28"/>
          <w:szCs w:val="28"/>
        </w:rPr>
        <w:t xml:space="preserve"> thì thực hiện theo quy định của pháp luật hiện hành có liên quan.</w:t>
      </w:r>
    </w:p>
    <w:p w14:paraId="6BEA0646" w14:textId="3C2F4466" w:rsidR="009C7DF3" w:rsidRPr="00C2082A" w:rsidRDefault="0037578A" w:rsidP="00C12036">
      <w:pPr>
        <w:spacing w:before="120" w:after="120"/>
        <w:ind w:firstLine="720"/>
        <w:jc w:val="both"/>
        <w:rPr>
          <w:b/>
          <w:bCs/>
          <w:sz w:val="28"/>
          <w:szCs w:val="28"/>
        </w:rPr>
      </w:pPr>
      <w:bookmarkStart w:id="4" w:name="dieu_2"/>
      <w:r w:rsidRPr="00C2082A">
        <w:rPr>
          <w:b/>
          <w:bCs/>
          <w:sz w:val="28"/>
          <w:szCs w:val="28"/>
        </w:rPr>
        <w:t>Điều 2. Đối tượng áp dụng</w:t>
      </w:r>
      <w:bookmarkEnd w:id="4"/>
    </w:p>
    <w:p w14:paraId="657E9ECE" w14:textId="157377F2" w:rsidR="00BC071F" w:rsidRPr="00C2082A" w:rsidRDefault="00BC071F" w:rsidP="00C12036">
      <w:pPr>
        <w:spacing w:before="120" w:after="120"/>
        <w:ind w:firstLine="720"/>
        <w:jc w:val="both"/>
        <w:rPr>
          <w:b/>
          <w:bCs/>
          <w:sz w:val="28"/>
          <w:szCs w:val="28"/>
        </w:rPr>
      </w:pPr>
      <w:bookmarkStart w:id="5" w:name="_Hlk200465209"/>
      <w:bookmarkStart w:id="6" w:name="_Hlk200546026"/>
      <w:bookmarkStart w:id="7" w:name="dieu_3"/>
      <w:r w:rsidRPr="00C2082A">
        <w:rPr>
          <w:sz w:val="28"/>
          <w:szCs w:val="28"/>
        </w:rPr>
        <w:t xml:space="preserve">1. </w:t>
      </w:r>
      <w:r w:rsidR="00E070F7" w:rsidRPr="00C2082A">
        <w:rPr>
          <w:sz w:val="28"/>
          <w:szCs w:val="28"/>
          <w:lang w:val="en-US"/>
        </w:rPr>
        <w:t>Chủ đầu tư dự án xây dựng nhà ở xã hội trên địa bàn tỉnh Điện Biên.</w:t>
      </w:r>
    </w:p>
    <w:p w14:paraId="459F3B5F" w14:textId="716B005C" w:rsidR="00BC071F" w:rsidRPr="00C2082A" w:rsidRDefault="00BC071F" w:rsidP="00C12036">
      <w:pPr>
        <w:spacing w:before="120" w:after="120"/>
        <w:ind w:firstLine="720"/>
        <w:jc w:val="both"/>
        <w:rPr>
          <w:b/>
          <w:bCs/>
          <w:spacing w:val="-2"/>
          <w:sz w:val="28"/>
          <w:szCs w:val="28"/>
          <w:lang w:val="en-US"/>
        </w:rPr>
      </w:pPr>
      <w:r w:rsidRPr="00C2082A">
        <w:rPr>
          <w:spacing w:val="-2"/>
          <w:sz w:val="28"/>
          <w:szCs w:val="28"/>
        </w:rPr>
        <w:t xml:space="preserve">2. </w:t>
      </w:r>
      <w:bookmarkStart w:id="8" w:name="_Hlk199852308"/>
      <w:bookmarkEnd w:id="5"/>
      <w:r w:rsidR="006C594F" w:rsidRPr="00C2082A">
        <w:rPr>
          <w:spacing w:val="-2"/>
          <w:sz w:val="28"/>
          <w:szCs w:val="28"/>
        </w:rPr>
        <w:t xml:space="preserve">Các đối tượng được hưởng chính sách hỗ trợ về nhà ở xã hội theo quy định tại </w:t>
      </w:r>
      <w:r w:rsidR="006E5B69" w:rsidRPr="00C2082A">
        <w:rPr>
          <w:spacing w:val="-2"/>
          <w:sz w:val="28"/>
          <w:szCs w:val="28"/>
          <w:lang w:val="en-US"/>
        </w:rPr>
        <w:t xml:space="preserve">các </w:t>
      </w:r>
      <w:r w:rsidR="006C594F" w:rsidRPr="00C2082A">
        <w:rPr>
          <w:spacing w:val="-2"/>
          <w:sz w:val="28"/>
          <w:szCs w:val="28"/>
        </w:rPr>
        <w:t>khoản 1, 2, 3, 4, 5, 6, 7, 8, 9 và 10 Điều 76 Luật Nhà ở ngày 27 tháng 11 năm 2023 đã có nhà ở thuộc sở hữu của mình nhưng cách xa địa điểm làm việc</w:t>
      </w:r>
      <w:bookmarkEnd w:id="8"/>
      <w:r w:rsidR="00E070F7" w:rsidRPr="00C2082A">
        <w:rPr>
          <w:spacing w:val="-2"/>
          <w:sz w:val="28"/>
          <w:szCs w:val="28"/>
          <w:lang w:val="en-US"/>
        </w:rPr>
        <w:t>.</w:t>
      </w:r>
    </w:p>
    <w:p w14:paraId="189FA407" w14:textId="7C5FCC53" w:rsidR="00E070F7" w:rsidRPr="00C2082A" w:rsidRDefault="00E070F7" w:rsidP="00C12036">
      <w:pPr>
        <w:spacing w:before="120" w:after="120"/>
        <w:ind w:firstLine="720"/>
        <w:jc w:val="both"/>
        <w:rPr>
          <w:b/>
          <w:bCs/>
          <w:sz w:val="28"/>
          <w:szCs w:val="28"/>
        </w:rPr>
      </w:pPr>
      <w:r w:rsidRPr="00C2082A">
        <w:rPr>
          <w:sz w:val="28"/>
          <w:szCs w:val="28"/>
          <w:lang w:val="en-US"/>
        </w:rPr>
        <w:t>3. Các cơ quan quản lý nhà nước, tổ chức, cá nhân liên quan đến việc phát triển, quản lý, sử dụng, sở hữu nhà ở xã hội trên địa bàn tỉnh Điện Biên.</w:t>
      </w:r>
    </w:p>
    <w:bookmarkEnd w:id="6"/>
    <w:p w14:paraId="69B03FDF" w14:textId="022E931A" w:rsidR="009C7DF3" w:rsidRPr="00C2082A" w:rsidRDefault="0037578A" w:rsidP="00C12036">
      <w:pPr>
        <w:spacing w:before="120" w:after="120"/>
        <w:ind w:firstLine="720"/>
        <w:jc w:val="both"/>
        <w:rPr>
          <w:b/>
          <w:bCs/>
          <w:sz w:val="28"/>
          <w:szCs w:val="28"/>
        </w:rPr>
      </w:pPr>
      <w:r w:rsidRPr="00C2082A">
        <w:t xml:space="preserve"> </w:t>
      </w:r>
      <w:r w:rsidRPr="00C2082A">
        <w:rPr>
          <w:b/>
          <w:bCs/>
          <w:sz w:val="28"/>
          <w:szCs w:val="28"/>
        </w:rPr>
        <w:t xml:space="preserve">Điều 3. </w:t>
      </w:r>
      <w:bookmarkEnd w:id="7"/>
      <w:r w:rsidR="00397CED" w:rsidRPr="00C2082A">
        <w:rPr>
          <w:b/>
          <w:bCs/>
          <w:sz w:val="28"/>
          <w:szCs w:val="28"/>
          <w:lang w:val="en-US"/>
        </w:rPr>
        <w:t>Quy định chi tiết về trường hợp có nhà ở thuộc sở hữu của mình nhưng cách xa địa điểm làm việc được hưởng chính sách hỗ trợ về nhà ở xã hội</w:t>
      </w:r>
    </w:p>
    <w:p w14:paraId="6E014A04" w14:textId="424CB5D6" w:rsidR="00F11031" w:rsidRPr="00C2082A" w:rsidRDefault="00F11031" w:rsidP="00C12036">
      <w:pPr>
        <w:spacing w:before="120" w:after="120"/>
        <w:ind w:firstLine="720"/>
        <w:jc w:val="both"/>
        <w:rPr>
          <w:sz w:val="28"/>
          <w:szCs w:val="28"/>
          <w:lang w:val="en-US"/>
        </w:rPr>
      </w:pPr>
      <w:r w:rsidRPr="00C2082A">
        <w:rPr>
          <w:sz w:val="28"/>
          <w:szCs w:val="28"/>
          <w:lang w:val="en-US"/>
        </w:rPr>
        <w:lastRenderedPageBreak/>
        <w:t xml:space="preserve">1. </w:t>
      </w:r>
      <w:r w:rsidR="00747F11" w:rsidRPr="00C2082A">
        <w:rPr>
          <w:sz w:val="28"/>
          <w:szCs w:val="28"/>
          <w:lang w:val="en-US"/>
        </w:rPr>
        <w:t>Trường hợp đối tượng được hưởng chính sách hỗ trợ về nhà ở xã hội theo quy định của pháp luật về nhà ở đã có nhà ở thuộc sở hữu của mình nhưng cách xa địa điểm làm việc</w:t>
      </w:r>
      <w:r w:rsidRPr="00C2082A">
        <w:rPr>
          <w:sz w:val="28"/>
          <w:szCs w:val="28"/>
          <w:lang w:val="en-US"/>
        </w:rPr>
        <w:t xml:space="preserve"> từ 30 km trở </w:t>
      </w:r>
      <w:r w:rsidRPr="00D46A2C">
        <w:rPr>
          <w:sz w:val="28"/>
          <w:szCs w:val="28"/>
          <w:lang w:val="en-US"/>
        </w:rPr>
        <w:t xml:space="preserve">lên và khoảng cách vị trí nơi có dự án nhà ở xã hội được mua, thuê mua đến nơi làm việc tối đa </w:t>
      </w:r>
      <w:r w:rsidR="0079021D" w:rsidRPr="00D46A2C">
        <w:rPr>
          <w:sz w:val="28"/>
          <w:szCs w:val="28"/>
          <w:lang w:val="en-US"/>
        </w:rPr>
        <w:t>10</w:t>
      </w:r>
      <w:r w:rsidR="00803EC0" w:rsidRPr="00D46A2C">
        <w:rPr>
          <w:sz w:val="28"/>
          <w:szCs w:val="28"/>
          <w:lang w:val="en-US"/>
        </w:rPr>
        <w:t xml:space="preserve"> </w:t>
      </w:r>
      <w:r w:rsidRPr="00D46A2C">
        <w:rPr>
          <w:sz w:val="28"/>
          <w:szCs w:val="28"/>
          <w:lang w:val="en-US"/>
        </w:rPr>
        <w:t>km</w:t>
      </w:r>
      <w:r w:rsidRPr="00C2082A">
        <w:rPr>
          <w:sz w:val="28"/>
          <w:szCs w:val="28"/>
          <w:lang w:val="en-US"/>
        </w:rPr>
        <w:t xml:space="preserve"> thì đủ điều kiện về nhà ở để được hưởng chính sách hỗ trợ về nhà ở xã hội theo quy định tại khoản 2, Điều 9, Nghị quyết số 201/2025/QH15</w:t>
      </w:r>
      <w:r w:rsidR="00E10545" w:rsidRPr="00C2082A">
        <w:rPr>
          <w:sz w:val="28"/>
          <w:szCs w:val="28"/>
          <w:lang w:val="en-US"/>
        </w:rPr>
        <w:t xml:space="preserve"> của Quốc hội</w:t>
      </w:r>
      <w:r w:rsidRPr="00C2082A">
        <w:rPr>
          <w:sz w:val="28"/>
          <w:szCs w:val="28"/>
          <w:lang w:val="en-US"/>
        </w:rPr>
        <w:t>.</w:t>
      </w:r>
    </w:p>
    <w:p w14:paraId="22EC0165" w14:textId="4E8AAA33" w:rsidR="00843AA9" w:rsidRPr="00C2082A" w:rsidRDefault="00F11031" w:rsidP="00C12036">
      <w:pPr>
        <w:spacing w:before="120" w:after="120"/>
        <w:ind w:firstLine="720"/>
        <w:jc w:val="both"/>
        <w:rPr>
          <w:sz w:val="28"/>
          <w:szCs w:val="28"/>
          <w:lang w:val="en-US"/>
        </w:rPr>
      </w:pPr>
      <w:r w:rsidRPr="00C2082A">
        <w:rPr>
          <w:sz w:val="28"/>
          <w:szCs w:val="28"/>
          <w:lang w:val="en-US"/>
        </w:rPr>
        <w:t xml:space="preserve">2. </w:t>
      </w:r>
      <w:r w:rsidR="00843AA9" w:rsidRPr="00C2082A">
        <w:rPr>
          <w:sz w:val="28"/>
          <w:szCs w:val="28"/>
          <w:lang w:val="en-US"/>
        </w:rPr>
        <w:t>Khoảng cách quy định tại khoản 1 Điều này được xác định theo chiều dài quãng đường di chuyển thực tế trên mạng lưới đường bộ do cơ quan nhà nước có thẩm quyền quản lý và công bố, tính theo lộ trình ngắn nhất kết nối giữa các địa điểm có liên quan. Không áp dụng việc tính khoảng cách qua các đường mòn, lối mở, đường tiểu ngạch, hoặc các tuyến không thuộc hệ thống kết cấu hạ tầng giao thông đường bộ chính thức.</w:t>
      </w:r>
    </w:p>
    <w:p w14:paraId="20DEA04A" w14:textId="4D074AC8" w:rsidR="00565A99" w:rsidRPr="00C2082A" w:rsidRDefault="00565A99" w:rsidP="00C12036">
      <w:pPr>
        <w:spacing w:before="120" w:after="120"/>
        <w:ind w:firstLine="720"/>
        <w:jc w:val="both"/>
        <w:rPr>
          <w:sz w:val="28"/>
          <w:szCs w:val="28"/>
          <w:lang w:val="en-US"/>
        </w:rPr>
      </w:pPr>
      <w:r w:rsidRPr="00C2082A">
        <w:rPr>
          <w:sz w:val="28"/>
          <w:szCs w:val="28"/>
          <w:lang w:val="en-US"/>
        </w:rPr>
        <w:t>3. Địa điểm làm việc quy định tại khoản 1 Điều này được xác định cụ thể theo từng nhóm đối tượng như sau:</w:t>
      </w:r>
    </w:p>
    <w:p w14:paraId="0A7205E0" w14:textId="519A414B" w:rsidR="00565A99" w:rsidRPr="00C2082A" w:rsidRDefault="00D809F6" w:rsidP="00C12036">
      <w:pPr>
        <w:spacing w:before="120" w:after="120"/>
        <w:ind w:firstLine="720"/>
        <w:jc w:val="both"/>
        <w:rPr>
          <w:sz w:val="28"/>
          <w:szCs w:val="28"/>
          <w:lang w:val="en-US"/>
        </w:rPr>
      </w:pPr>
      <w:r>
        <w:rPr>
          <w:sz w:val="28"/>
          <w:szCs w:val="28"/>
          <w:lang w:val="en-US"/>
        </w:rPr>
        <w:t>a)</w:t>
      </w:r>
      <w:r w:rsidR="00565A99" w:rsidRPr="00C2082A">
        <w:rPr>
          <w:sz w:val="28"/>
          <w:szCs w:val="28"/>
          <w:lang w:val="en-US"/>
        </w:rPr>
        <w:t xml:space="preserve"> Đối với công nhân, người lao động đang làm việc tại doanh nghiệp, hợp tác xã, liên hiệp hợp tác xã: </w:t>
      </w:r>
      <w:r w:rsidR="00D5383C" w:rsidRPr="00C2082A">
        <w:rPr>
          <w:sz w:val="28"/>
          <w:szCs w:val="28"/>
          <w:lang w:val="en-US"/>
        </w:rPr>
        <w:t>Đ</w:t>
      </w:r>
      <w:r w:rsidR="00565A99" w:rsidRPr="00C2082A">
        <w:rPr>
          <w:sz w:val="28"/>
          <w:szCs w:val="28"/>
          <w:lang w:val="en-US"/>
        </w:rPr>
        <w:t>ịa điểm làm việc là trụ sở chính, chi nhánh, nhà máy, xưởng sản xuất hoặc cơ sở kinh doanh hợp pháp của doanh nghiệp, hợp tác xã, liên hiệp hợp tác xã, được xác định trên cơ sở hợp đồng lao động còn hiệu lực và có tham gia đóng bảo hiểm xã hội bắt buộc.</w:t>
      </w:r>
    </w:p>
    <w:p w14:paraId="75FA75FA" w14:textId="5D342227" w:rsidR="00565A99" w:rsidRPr="00C2082A" w:rsidRDefault="00D809F6" w:rsidP="00C12036">
      <w:pPr>
        <w:spacing w:before="120" w:after="120"/>
        <w:ind w:firstLine="720"/>
        <w:jc w:val="both"/>
        <w:rPr>
          <w:sz w:val="28"/>
          <w:szCs w:val="28"/>
          <w:lang w:val="en-US"/>
        </w:rPr>
      </w:pPr>
      <w:r>
        <w:rPr>
          <w:sz w:val="28"/>
          <w:szCs w:val="28"/>
          <w:lang w:val="en-US"/>
        </w:rPr>
        <w:t>b)</w:t>
      </w:r>
      <w:r w:rsidR="00565A99" w:rsidRPr="00C2082A">
        <w:rPr>
          <w:sz w:val="28"/>
          <w:szCs w:val="28"/>
          <w:lang w:val="en-US"/>
        </w:rPr>
        <w:t xml:space="preserve"> Đối với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địa điểm làm việc là doanh trại, đơn vị đóng quân, cơ quan, tổ chức, cơ sở thuộc lực lượng vũ trang nhân dân hoặc tổ chức cơ yếu nơi được bố trí công tác theo quyết định của cơ quan, đơn vị có thẩm quyền.</w:t>
      </w:r>
    </w:p>
    <w:p w14:paraId="232CB91C" w14:textId="1DD9B34A" w:rsidR="00565A99" w:rsidRPr="00C2082A" w:rsidRDefault="00D809F6" w:rsidP="00C12036">
      <w:pPr>
        <w:spacing w:before="120" w:after="120"/>
        <w:ind w:firstLine="720"/>
        <w:jc w:val="both"/>
        <w:rPr>
          <w:sz w:val="28"/>
          <w:szCs w:val="28"/>
          <w:lang w:val="en-US"/>
        </w:rPr>
      </w:pPr>
      <w:r>
        <w:rPr>
          <w:sz w:val="28"/>
          <w:szCs w:val="28"/>
          <w:lang w:val="en-US"/>
        </w:rPr>
        <w:t>c)</w:t>
      </w:r>
      <w:r w:rsidR="00565A99" w:rsidRPr="00C2082A">
        <w:rPr>
          <w:sz w:val="28"/>
          <w:szCs w:val="28"/>
          <w:lang w:val="en-US"/>
        </w:rPr>
        <w:t xml:space="preserve"> Đối với cán bộ, công chức, viên chức theo quy định của pháp luật về cán bộ, công chức, viên chức: </w:t>
      </w:r>
      <w:r w:rsidR="007E7A73" w:rsidRPr="00C2082A">
        <w:rPr>
          <w:sz w:val="28"/>
          <w:szCs w:val="28"/>
          <w:lang w:val="en-US"/>
        </w:rPr>
        <w:t>Đ</w:t>
      </w:r>
      <w:r w:rsidR="00565A99" w:rsidRPr="00C2082A">
        <w:rPr>
          <w:sz w:val="28"/>
          <w:szCs w:val="28"/>
          <w:lang w:val="en-US"/>
        </w:rPr>
        <w:t>ịa điểm làm việc là trụ sở cơ quan, tổ chức, đơn vị nơi được phân công công tác theo quyết định của cơ quan có thẩm quyền.</w:t>
      </w:r>
    </w:p>
    <w:p w14:paraId="7FEAC392" w14:textId="776D6A36" w:rsidR="009917D0" w:rsidRPr="00C2082A" w:rsidRDefault="009917D0" w:rsidP="00C12036">
      <w:pPr>
        <w:spacing w:before="120" w:after="120"/>
        <w:ind w:firstLine="720"/>
        <w:jc w:val="both"/>
        <w:rPr>
          <w:sz w:val="28"/>
          <w:szCs w:val="28"/>
          <w:lang w:val="en-US"/>
        </w:rPr>
      </w:pPr>
      <w:r w:rsidRPr="00C2082A">
        <w:rPr>
          <w:sz w:val="28"/>
          <w:szCs w:val="28"/>
          <w:lang w:val="en-US"/>
        </w:rPr>
        <w:t xml:space="preserve">4. </w:t>
      </w:r>
      <w:r w:rsidRPr="00C2082A">
        <w:rPr>
          <w:sz w:val="28"/>
          <w:szCs w:val="28"/>
        </w:rPr>
        <w:t>Đối tượng được hưởng chính sách hỗ trợ về nhà ở xã hội theo quy định tại Quyết định này chỉ được thụ hưởng chính sách một lần trong suốt quá trình công tác, lao động; không áp dụng lại đối với các trường hợp đã được mua, thuê, thuê mua nhà ở xã hội hoặc đã được hỗ trợ về nhà ở xã hội theo các chính sách trước đây.</w:t>
      </w:r>
    </w:p>
    <w:p w14:paraId="2FA1C9FB" w14:textId="162EF7FA" w:rsidR="004E0285" w:rsidRPr="00C2082A" w:rsidRDefault="00747F11" w:rsidP="00C12036">
      <w:pPr>
        <w:spacing w:before="120" w:after="120"/>
        <w:ind w:firstLine="720"/>
        <w:jc w:val="both"/>
        <w:rPr>
          <w:b/>
          <w:bCs/>
          <w:sz w:val="28"/>
          <w:szCs w:val="28"/>
        </w:rPr>
      </w:pPr>
      <w:r w:rsidRPr="00C2082A">
        <w:rPr>
          <w:sz w:val="28"/>
          <w:szCs w:val="28"/>
          <w:lang w:val="en-US"/>
        </w:rPr>
        <w:t xml:space="preserve"> </w:t>
      </w:r>
      <w:r w:rsidR="004E0285" w:rsidRPr="00C2082A">
        <w:rPr>
          <w:b/>
          <w:bCs/>
          <w:sz w:val="28"/>
          <w:szCs w:val="28"/>
          <w:lang w:val="en-US"/>
        </w:rPr>
        <w:t>Điều 4. Tổ chức thực hiện</w:t>
      </w:r>
    </w:p>
    <w:p w14:paraId="262E3BB2" w14:textId="639D99AC" w:rsidR="00A51FC0" w:rsidRPr="00C2082A" w:rsidRDefault="004E0285" w:rsidP="00C12036">
      <w:pPr>
        <w:spacing w:before="120" w:after="120"/>
        <w:ind w:firstLine="720"/>
        <w:jc w:val="both"/>
        <w:rPr>
          <w:sz w:val="28"/>
          <w:szCs w:val="28"/>
          <w:lang w:val="en-US"/>
        </w:rPr>
      </w:pPr>
      <w:r w:rsidRPr="00C2082A">
        <w:rPr>
          <w:sz w:val="28"/>
          <w:szCs w:val="28"/>
          <w:lang w:val="en-US"/>
        </w:rPr>
        <w:t xml:space="preserve">1. </w:t>
      </w:r>
      <w:r w:rsidR="00867832" w:rsidRPr="00C2082A">
        <w:rPr>
          <w:sz w:val="28"/>
          <w:szCs w:val="28"/>
          <w:lang w:val="en-US"/>
        </w:rPr>
        <w:t xml:space="preserve">Sở Xây dựng chủ trì, phối hợp với các sở, ngành liên quan, </w:t>
      </w:r>
      <w:r w:rsidR="00764675">
        <w:rPr>
          <w:sz w:val="28"/>
          <w:szCs w:val="28"/>
          <w:lang w:val="en-US"/>
        </w:rPr>
        <w:t>Ủy ban nhân dân</w:t>
      </w:r>
      <w:r w:rsidR="00867832" w:rsidRPr="00C2082A">
        <w:rPr>
          <w:sz w:val="28"/>
          <w:szCs w:val="28"/>
          <w:lang w:val="en-US"/>
        </w:rPr>
        <w:t xml:space="preserve"> các xã, </w:t>
      </w:r>
      <w:r w:rsidR="00D809F6">
        <w:rPr>
          <w:sz w:val="28"/>
          <w:szCs w:val="28"/>
          <w:lang w:val="en-US"/>
        </w:rPr>
        <w:t xml:space="preserve">phường ban hành </w:t>
      </w:r>
      <w:r w:rsidR="00A51FC0" w:rsidRPr="00C2082A">
        <w:rPr>
          <w:sz w:val="28"/>
          <w:szCs w:val="28"/>
          <w:lang w:val="en-US"/>
        </w:rPr>
        <w:t xml:space="preserve">hướng dẫn </w:t>
      </w:r>
      <w:bookmarkStart w:id="9" w:name="_Hlk202598948"/>
      <w:r w:rsidR="00D809F6">
        <w:rPr>
          <w:sz w:val="28"/>
          <w:szCs w:val="28"/>
          <w:lang w:val="en-US"/>
        </w:rPr>
        <w:t xml:space="preserve">về </w:t>
      </w:r>
      <w:r w:rsidR="00A51FC0" w:rsidRPr="00C2082A">
        <w:rPr>
          <w:sz w:val="28"/>
          <w:szCs w:val="28"/>
          <w:lang w:val="en-US"/>
        </w:rPr>
        <w:t xml:space="preserve">hồ sơ, thủ tục xác định trường hợp có nhà ở thuộc sở hữu nhưng cách xa địa điểm làm việc để làm cơ sở xem xét hỗ trợ chính sách nhà ở xã hội, bảo đảm thống nhất, thuận lợi trong tổ chức thực hiện. </w:t>
      </w:r>
    </w:p>
    <w:bookmarkEnd w:id="9"/>
    <w:p w14:paraId="6FB1CA48" w14:textId="7C827AB5" w:rsidR="00A95AE9" w:rsidRPr="00D809F6" w:rsidRDefault="00A95AE9" w:rsidP="00C12036">
      <w:pPr>
        <w:spacing w:before="120" w:after="120"/>
        <w:ind w:firstLine="720"/>
        <w:jc w:val="both"/>
        <w:rPr>
          <w:sz w:val="28"/>
          <w:szCs w:val="28"/>
          <w:lang w:val="nl-NL" w:eastAsia="x-none"/>
        </w:rPr>
      </w:pPr>
      <w:r w:rsidRPr="00D809F6">
        <w:rPr>
          <w:sz w:val="28"/>
          <w:szCs w:val="28"/>
          <w:lang w:val="nl-NL" w:eastAsia="x-none"/>
        </w:rPr>
        <w:t xml:space="preserve">2. </w:t>
      </w:r>
      <w:r w:rsidR="00A70F5A" w:rsidRPr="00D809F6">
        <w:rPr>
          <w:sz w:val="28"/>
          <w:szCs w:val="28"/>
          <w:lang w:val="nl-NL" w:eastAsia="x-none"/>
        </w:rPr>
        <w:t>Ủy ban nhân dân</w:t>
      </w:r>
      <w:r w:rsidR="00867832" w:rsidRPr="00D809F6">
        <w:rPr>
          <w:sz w:val="28"/>
          <w:szCs w:val="28"/>
          <w:lang w:val="nl-NL" w:eastAsia="x-none"/>
        </w:rPr>
        <w:t xml:space="preserve"> cấp xã thực hiện việc xác nhận đối với trường hợp quy định tại khoản 1 Điều 3 và điều kiện về nhà ở theo quy định tại Điều 78 Luật Nhà ở </w:t>
      </w:r>
      <w:r w:rsidR="00D809F6">
        <w:rPr>
          <w:sz w:val="28"/>
          <w:szCs w:val="28"/>
          <w:lang w:val="nl-NL" w:eastAsia="x-none"/>
        </w:rPr>
        <w:t xml:space="preserve">năm </w:t>
      </w:r>
      <w:r w:rsidR="00867832" w:rsidRPr="00D809F6">
        <w:rPr>
          <w:sz w:val="28"/>
          <w:szCs w:val="28"/>
          <w:lang w:val="nl-NL" w:eastAsia="x-none"/>
        </w:rPr>
        <w:t>2023.</w:t>
      </w:r>
    </w:p>
    <w:p w14:paraId="39CF064E" w14:textId="25E5AC31" w:rsidR="004E0285" w:rsidRPr="00C2082A" w:rsidRDefault="00A95AE9" w:rsidP="00C12036">
      <w:pPr>
        <w:spacing w:before="120" w:after="120"/>
        <w:ind w:firstLine="720"/>
        <w:jc w:val="both"/>
        <w:rPr>
          <w:b/>
          <w:bCs/>
          <w:sz w:val="28"/>
          <w:szCs w:val="28"/>
          <w:lang w:val="en-US"/>
        </w:rPr>
      </w:pPr>
      <w:r w:rsidRPr="00C2082A">
        <w:rPr>
          <w:sz w:val="28"/>
          <w:szCs w:val="28"/>
          <w:lang w:val="en-US"/>
        </w:rPr>
        <w:lastRenderedPageBreak/>
        <w:t>3.</w:t>
      </w:r>
      <w:r w:rsidR="004E0285" w:rsidRPr="00C2082A">
        <w:rPr>
          <w:sz w:val="28"/>
          <w:szCs w:val="28"/>
          <w:lang w:val="en-US"/>
        </w:rPr>
        <w:t xml:space="preserve"> Chủ đầu tư dự án đầu tư xây dựng nhà ở xã hội thực hiện kiểm tra điều kiện</w:t>
      </w:r>
      <w:r w:rsidR="00B12800" w:rsidRPr="00C2082A">
        <w:rPr>
          <w:sz w:val="28"/>
          <w:szCs w:val="28"/>
          <w:lang w:val="en-US"/>
        </w:rPr>
        <w:t xml:space="preserve"> tại Điều 3 Quyết định này khi xét hồ sơ đăng ký mua, thuê mua nhà ở xã hội; kết quả kiểm tra thể hiện trong Danh sách đối tượng dự kiến được mua, thuê mua nhà ở xã hội gửi Sở Xây dựng.</w:t>
      </w:r>
    </w:p>
    <w:p w14:paraId="210FD8E1" w14:textId="770B9762" w:rsidR="00B12800" w:rsidRPr="00C2082A" w:rsidRDefault="00A95AE9" w:rsidP="00C12036">
      <w:pPr>
        <w:spacing w:before="120" w:after="120"/>
        <w:ind w:firstLine="720"/>
        <w:jc w:val="both"/>
        <w:rPr>
          <w:b/>
          <w:bCs/>
          <w:sz w:val="28"/>
          <w:szCs w:val="28"/>
          <w:lang w:val="en-US"/>
        </w:rPr>
      </w:pPr>
      <w:r w:rsidRPr="00C2082A">
        <w:rPr>
          <w:sz w:val="28"/>
          <w:szCs w:val="28"/>
          <w:lang w:val="en-US"/>
        </w:rPr>
        <w:t>4</w:t>
      </w:r>
      <w:r w:rsidR="00B12800" w:rsidRPr="00C2082A">
        <w:rPr>
          <w:sz w:val="28"/>
          <w:szCs w:val="28"/>
          <w:lang w:val="en-US"/>
        </w:rPr>
        <w:t xml:space="preserve">. Người mua, thuê mua nhà ở xã hội thực hiện kê khai </w:t>
      </w:r>
      <w:r w:rsidR="00F33D44" w:rsidRPr="00C2082A">
        <w:rPr>
          <w:sz w:val="28"/>
          <w:szCs w:val="28"/>
          <w:lang w:val="en-US"/>
        </w:rPr>
        <w:t>Giấy xác nhận đã có nhà ở thuộc sở hữu của mình nhưng cách xa địa điểm làm việc để được mua, thuê mua nhà ở xã hội</w:t>
      </w:r>
      <w:r w:rsidR="00B12800" w:rsidRPr="00C2082A">
        <w:rPr>
          <w:sz w:val="28"/>
          <w:szCs w:val="28"/>
          <w:lang w:val="en-US"/>
        </w:rPr>
        <w:t xml:space="preserve"> trên địa bàn tỉnh Điện Biên</w:t>
      </w:r>
      <w:r w:rsidR="00C75DEC" w:rsidRPr="00C2082A">
        <w:rPr>
          <w:sz w:val="28"/>
          <w:szCs w:val="28"/>
          <w:lang w:val="en-US"/>
        </w:rPr>
        <w:t xml:space="preserve"> theo Mẫu ban hành kèm theo Quyết định này và chịu trách nhiệm đối với nội dung kê khai theo quy định của pháp luật.</w:t>
      </w:r>
    </w:p>
    <w:p w14:paraId="54F9BC85" w14:textId="081B7F81" w:rsidR="009C7DF3" w:rsidRPr="00C2082A" w:rsidRDefault="0037578A" w:rsidP="00C12036">
      <w:pPr>
        <w:spacing w:before="120" w:after="120"/>
        <w:ind w:firstLine="720"/>
        <w:jc w:val="both"/>
        <w:rPr>
          <w:b/>
          <w:bCs/>
          <w:sz w:val="28"/>
          <w:szCs w:val="28"/>
          <w:lang w:val="en-US"/>
        </w:rPr>
      </w:pPr>
      <w:r w:rsidRPr="00C2082A">
        <w:rPr>
          <w:b/>
          <w:bCs/>
          <w:sz w:val="28"/>
          <w:szCs w:val="28"/>
        </w:rPr>
        <w:t>Điều</w:t>
      </w:r>
      <w:r w:rsidRPr="00C2082A">
        <w:rPr>
          <w:b/>
          <w:bCs/>
          <w:spacing w:val="-4"/>
          <w:sz w:val="28"/>
          <w:szCs w:val="28"/>
        </w:rPr>
        <w:t xml:space="preserve"> </w:t>
      </w:r>
      <w:r w:rsidR="004E0285" w:rsidRPr="00C2082A">
        <w:rPr>
          <w:b/>
          <w:bCs/>
          <w:sz w:val="28"/>
          <w:szCs w:val="28"/>
          <w:lang w:val="en-US"/>
        </w:rPr>
        <w:t>5</w:t>
      </w:r>
      <w:r w:rsidRPr="00C2082A">
        <w:rPr>
          <w:b/>
          <w:bCs/>
          <w:sz w:val="28"/>
          <w:szCs w:val="28"/>
          <w:lang w:val="en-US"/>
        </w:rPr>
        <w:t xml:space="preserve">. </w:t>
      </w:r>
      <w:r w:rsidR="00C850F9" w:rsidRPr="00C2082A">
        <w:rPr>
          <w:b/>
          <w:bCs/>
          <w:sz w:val="28"/>
          <w:szCs w:val="28"/>
          <w:lang w:val="en-US"/>
        </w:rPr>
        <w:t>Điều khoản thi hành</w:t>
      </w:r>
    </w:p>
    <w:p w14:paraId="15091B12" w14:textId="1987B2A7" w:rsidR="00080E2B" w:rsidRPr="005E6729" w:rsidRDefault="00080E2B" w:rsidP="00C12036">
      <w:pPr>
        <w:spacing w:before="120" w:after="120"/>
        <w:ind w:firstLine="720"/>
        <w:jc w:val="both"/>
        <w:rPr>
          <w:b/>
          <w:bCs/>
          <w:sz w:val="28"/>
          <w:szCs w:val="28"/>
        </w:rPr>
      </w:pPr>
      <w:r w:rsidRPr="005E6729">
        <w:rPr>
          <w:sz w:val="28"/>
          <w:szCs w:val="28"/>
        </w:rPr>
        <w:t xml:space="preserve">1. </w:t>
      </w:r>
      <w:bookmarkStart w:id="10" w:name="_Hlk200546118"/>
      <w:bookmarkStart w:id="11" w:name="_Hlk202599448"/>
      <w:r w:rsidRPr="005E6729">
        <w:rPr>
          <w:sz w:val="28"/>
          <w:szCs w:val="28"/>
        </w:rPr>
        <w:t xml:space="preserve">Quyết định này có hiệu lực thi hành kể từ ngày </w:t>
      </w:r>
      <w:r w:rsidR="00D46A2C">
        <w:rPr>
          <w:sz w:val="28"/>
          <w:szCs w:val="28"/>
          <w:lang w:val="en-US"/>
        </w:rPr>
        <w:t>25</w:t>
      </w:r>
      <w:r w:rsidR="005E6729" w:rsidRPr="005E6729">
        <w:rPr>
          <w:sz w:val="28"/>
          <w:szCs w:val="28"/>
          <w:lang w:val="en-US"/>
        </w:rPr>
        <w:t xml:space="preserve"> </w:t>
      </w:r>
      <w:r w:rsidRPr="005E6729">
        <w:rPr>
          <w:sz w:val="28"/>
          <w:szCs w:val="28"/>
        </w:rPr>
        <w:t xml:space="preserve">tháng </w:t>
      </w:r>
      <w:r w:rsidR="005E6729" w:rsidRPr="005E6729">
        <w:rPr>
          <w:sz w:val="28"/>
          <w:szCs w:val="28"/>
          <w:lang w:val="en-US"/>
        </w:rPr>
        <w:t>9</w:t>
      </w:r>
      <w:r w:rsidRPr="005E6729">
        <w:rPr>
          <w:sz w:val="28"/>
          <w:szCs w:val="28"/>
        </w:rPr>
        <w:t xml:space="preserve"> năm 2025</w:t>
      </w:r>
      <w:r w:rsidR="00803EC0" w:rsidRPr="005E6729">
        <w:rPr>
          <w:sz w:val="28"/>
          <w:szCs w:val="28"/>
          <w:lang w:val="en-US"/>
        </w:rPr>
        <w:t xml:space="preserve"> đến hết ngày 31</w:t>
      </w:r>
      <w:r w:rsidR="00FA6DA3" w:rsidRPr="005E6729">
        <w:rPr>
          <w:sz w:val="28"/>
          <w:szCs w:val="28"/>
          <w:lang w:val="en-US"/>
        </w:rPr>
        <w:t xml:space="preserve"> tháng </w:t>
      </w:r>
      <w:r w:rsidR="00803EC0" w:rsidRPr="005E6729">
        <w:rPr>
          <w:sz w:val="28"/>
          <w:szCs w:val="28"/>
          <w:lang w:val="en-US"/>
        </w:rPr>
        <w:t>5</w:t>
      </w:r>
      <w:r w:rsidR="00FA6DA3" w:rsidRPr="005E6729">
        <w:rPr>
          <w:sz w:val="28"/>
          <w:szCs w:val="28"/>
          <w:lang w:val="en-US"/>
        </w:rPr>
        <w:t xml:space="preserve"> năm </w:t>
      </w:r>
      <w:r w:rsidR="00803EC0" w:rsidRPr="005E6729">
        <w:rPr>
          <w:sz w:val="28"/>
          <w:szCs w:val="28"/>
          <w:lang w:val="en-US"/>
        </w:rPr>
        <w:t>2030</w:t>
      </w:r>
      <w:r w:rsidRPr="005E6729">
        <w:rPr>
          <w:sz w:val="28"/>
          <w:szCs w:val="28"/>
        </w:rPr>
        <w:t>.</w:t>
      </w:r>
      <w:bookmarkEnd w:id="10"/>
    </w:p>
    <w:bookmarkEnd w:id="11"/>
    <w:p w14:paraId="4AF6E293" w14:textId="2E3E82D3" w:rsidR="009C7DF3" w:rsidRPr="00C2082A" w:rsidRDefault="00C850F9" w:rsidP="00C12036">
      <w:pPr>
        <w:spacing w:before="120" w:after="120"/>
        <w:ind w:firstLine="720"/>
        <w:jc w:val="both"/>
        <w:rPr>
          <w:iCs/>
          <w:sz w:val="28"/>
          <w:szCs w:val="28"/>
          <w:lang w:val="en-US"/>
        </w:rPr>
      </w:pPr>
      <w:r w:rsidRPr="00C2082A">
        <w:rPr>
          <w:sz w:val="28"/>
          <w:szCs w:val="28"/>
          <w:lang w:val="en-US"/>
        </w:rPr>
        <w:t xml:space="preserve">2. </w:t>
      </w:r>
      <w:r w:rsidR="004D4C08" w:rsidRPr="00C2082A">
        <w:rPr>
          <w:iCs/>
          <w:sz w:val="28"/>
          <w:szCs w:val="28"/>
          <w:lang w:val="en-US"/>
        </w:rPr>
        <w:t>Chánh Văn phòng Ủy ban nhân dân tỉnh; Giám đốc Sở Xây dựng, Thủ trưởng các sở, ban, ngành tỉnh; Chủ tịch Ủy ban nhân dân các xã, phường và các cơ quan, tổ chức, cá nhân có liên quan chịu trách nhiệm thi hành Quyết định này</w:t>
      </w:r>
      <w:r w:rsidR="0037578A" w:rsidRPr="00C2082A">
        <w:rPr>
          <w:sz w:val="28"/>
          <w:szCs w:val="28"/>
          <w:lang w:val="en-US"/>
        </w:rPr>
        <w:t>./.</w:t>
      </w:r>
    </w:p>
    <w:p w14:paraId="25E13F82" w14:textId="5B9D4C9C" w:rsidR="002279FF" w:rsidRPr="00C12036" w:rsidRDefault="002279FF" w:rsidP="002279FF">
      <w:pPr>
        <w:tabs>
          <w:tab w:val="left" w:pos="1377"/>
        </w:tabs>
        <w:spacing w:before="120" w:after="120"/>
        <w:ind w:firstLine="720"/>
        <w:rPr>
          <w:sz w:val="18"/>
          <w:szCs w:val="18"/>
        </w:rPr>
      </w:pPr>
      <w:r w:rsidRPr="00C2082A">
        <w:rPr>
          <w:iCs/>
          <w:sz w:val="28"/>
          <w:szCs w:val="28"/>
          <w:lang w:val="en-US"/>
        </w:rPr>
        <w:tab/>
      </w:r>
    </w:p>
    <w:tbl>
      <w:tblPr>
        <w:tblW w:w="9072" w:type="dxa"/>
        <w:tblInd w:w="426" w:type="dxa"/>
        <w:tblLayout w:type="fixed"/>
        <w:tblCellMar>
          <w:left w:w="0" w:type="dxa"/>
          <w:right w:w="0" w:type="dxa"/>
        </w:tblCellMar>
        <w:tblLook w:val="01E0" w:firstRow="1" w:lastRow="1" w:firstColumn="1" w:lastColumn="1" w:noHBand="0" w:noVBand="0"/>
      </w:tblPr>
      <w:tblGrid>
        <w:gridCol w:w="4251"/>
        <w:gridCol w:w="4821"/>
      </w:tblGrid>
      <w:tr w:rsidR="009C7DF3" w:rsidRPr="00C2082A" w14:paraId="01EAE9C0" w14:textId="77777777" w:rsidTr="0078789C">
        <w:trPr>
          <w:trHeight w:val="3969"/>
        </w:trPr>
        <w:tc>
          <w:tcPr>
            <w:tcW w:w="4251" w:type="dxa"/>
          </w:tcPr>
          <w:p w14:paraId="4DE8566F" w14:textId="726B7EEE" w:rsidR="009C7DF3" w:rsidRPr="00C2082A" w:rsidRDefault="009C7DF3">
            <w:pPr>
              <w:pStyle w:val="TableParagraph"/>
              <w:tabs>
                <w:tab w:val="left" w:pos="174"/>
              </w:tabs>
              <w:spacing w:line="233" w:lineRule="exact"/>
              <w:rPr>
                <w:spacing w:val="-8"/>
                <w:lang w:val="en-US"/>
              </w:rPr>
            </w:pPr>
          </w:p>
        </w:tc>
        <w:tc>
          <w:tcPr>
            <w:tcW w:w="4821" w:type="dxa"/>
          </w:tcPr>
          <w:p w14:paraId="6548C447" w14:textId="77777777" w:rsidR="009C7DF3" w:rsidRPr="00C12036" w:rsidRDefault="0037578A">
            <w:pPr>
              <w:pStyle w:val="TableParagraph"/>
              <w:ind w:left="3" w:right="2" w:hanging="3"/>
              <w:jc w:val="center"/>
              <w:rPr>
                <w:b/>
                <w:sz w:val="26"/>
                <w:szCs w:val="26"/>
              </w:rPr>
            </w:pPr>
            <w:r w:rsidRPr="00C12036">
              <w:rPr>
                <w:b/>
                <w:sz w:val="26"/>
                <w:szCs w:val="26"/>
              </w:rPr>
              <w:t>TM.</w:t>
            </w:r>
            <w:r w:rsidRPr="00C12036">
              <w:rPr>
                <w:b/>
                <w:spacing w:val="-10"/>
                <w:sz w:val="26"/>
                <w:szCs w:val="26"/>
              </w:rPr>
              <w:t xml:space="preserve"> </w:t>
            </w:r>
            <w:r w:rsidRPr="00C12036">
              <w:rPr>
                <w:b/>
                <w:sz w:val="26"/>
                <w:szCs w:val="26"/>
              </w:rPr>
              <w:t>ỦY</w:t>
            </w:r>
            <w:r w:rsidRPr="00C12036">
              <w:rPr>
                <w:b/>
                <w:spacing w:val="-10"/>
                <w:sz w:val="26"/>
                <w:szCs w:val="26"/>
              </w:rPr>
              <w:t xml:space="preserve"> </w:t>
            </w:r>
            <w:r w:rsidRPr="00C12036">
              <w:rPr>
                <w:b/>
                <w:sz w:val="26"/>
                <w:szCs w:val="26"/>
              </w:rPr>
              <w:t>BAN</w:t>
            </w:r>
            <w:r w:rsidRPr="00C12036">
              <w:rPr>
                <w:b/>
                <w:spacing w:val="-10"/>
                <w:sz w:val="26"/>
                <w:szCs w:val="26"/>
              </w:rPr>
              <w:t xml:space="preserve"> </w:t>
            </w:r>
            <w:r w:rsidRPr="00C12036">
              <w:rPr>
                <w:b/>
                <w:sz w:val="26"/>
                <w:szCs w:val="26"/>
              </w:rPr>
              <w:t>NHÂN</w:t>
            </w:r>
            <w:r w:rsidRPr="00C12036">
              <w:rPr>
                <w:b/>
                <w:spacing w:val="-10"/>
                <w:sz w:val="26"/>
                <w:szCs w:val="26"/>
              </w:rPr>
              <w:t xml:space="preserve"> </w:t>
            </w:r>
            <w:r w:rsidRPr="00C12036">
              <w:rPr>
                <w:b/>
                <w:sz w:val="26"/>
                <w:szCs w:val="26"/>
              </w:rPr>
              <w:t xml:space="preserve">DÂN </w:t>
            </w:r>
          </w:p>
          <w:p w14:paraId="339EBD79" w14:textId="77777777" w:rsidR="009C7DF3" w:rsidRPr="00C12036" w:rsidRDefault="0037578A" w:rsidP="00081901">
            <w:pPr>
              <w:pStyle w:val="TableParagraph"/>
              <w:ind w:left="0" w:hanging="147"/>
              <w:rPr>
                <w:b/>
                <w:sz w:val="26"/>
                <w:szCs w:val="26"/>
                <w:lang w:val="en-US"/>
              </w:rPr>
            </w:pPr>
            <w:r w:rsidRPr="00C12036">
              <w:rPr>
                <w:sz w:val="26"/>
                <w:szCs w:val="26"/>
                <w:lang w:val="en-US"/>
              </w:rPr>
              <w:t xml:space="preserve">                           </w:t>
            </w:r>
            <w:r w:rsidRPr="00C12036">
              <w:rPr>
                <w:b/>
                <w:sz w:val="26"/>
                <w:szCs w:val="26"/>
                <w:lang w:val="en-US"/>
              </w:rPr>
              <w:t>CHỦ TỊCH</w:t>
            </w:r>
          </w:p>
          <w:p w14:paraId="6BD79116" w14:textId="77777777" w:rsidR="009C7DF3" w:rsidRPr="00C2082A" w:rsidRDefault="009C7DF3">
            <w:pPr>
              <w:pStyle w:val="TableParagraph"/>
              <w:ind w:left="0"/>
              <w:rPr>
                <w:sz w:val="28"/>
              </w:rPr>
            </w:pPr>
          </w:p>
          <w:p w14:paraId="47E5F9CB" w14:textId="77777777" w:rsidR="009C7DF3" w:rsidRPr="00C2082A" w:rsidRDefault="009C7DF3">
            <w:pPr>
              <w:pStyle w:val="TableParagraph"/>
              <w:ind w:left="0"/>
              <w:rPr>
                <w:sz w:val="28"/>
              </w:rPr>
            </w:pPr>
          </w:p>
          <w:p w14:paraId="200B391B" w14:textId="77777777" w:rsidR="00C12036" w:rsidRPr="00FE066A" w:rsidRDefault="00C12036">
            <w:pPr>
              <w:pStyle w:val="TableParagraph"/>
              <w:spacing w:before="310"/>
              <w:ind w:left="0"/>
              <w:jc w:val="center"/>
              <w:rPr>
                <w:sz w:val="48"/>
                <w:szCs w:val="42"/>
                <w:lang w:val="en-US"/>
              </w:rPr>
            </w:pPr>
          </w:p>
          <w:p w14:paraId="2D391517" w14:textId="48708781" w:rsidR="009C7DF3" w:rsidRPr="00C2082A" w:rsidRDefault="0037578A" w:rsidP="00C12036">
            <w:pPr>
              <w:pStyle w:val="TableParagraph"/>
              <w:spacing w:before="310"/>
              <w:ind w:left="0" w:hanging="288"/>
              <w:jc w:val="center"/>
              <w:rPr>
                <w:b/>
                <w:sz w:val="28"/>
                <w:lang w:val="en-US"/>
              </w:rPr>
            </w:pPr>
            <w:r w:rsidRPr="00C2082A">
              <w:rPr>
                <w:b/>
                <w:sz w:val="28"/>
                <w:lang w:val="en-US"/>
              </w:rPr>
              <w:t>Lê Thành Đô</w:t>
            </w:r>
          </w:p>
        </w:tc>
      </w:tr>
    </w:tbl>
    <w:p w14:paraId="08D2599D" w14:textId="77777777" w:rsidR="00BE7883" w:rsidRPr="00C2082A" w:rsidRDefault="00BE7883" w:rsidP="001A50EF">
      <w:pPr>
        <w:jc w:val="center"/>
        <w:rPr>
          <w:rFonts w:ascii="Times New Roman Bold" w:hAnsi="Times New Roman Bold"/>
          <w:b/>
          <w:bCs/>
          <w:spacing w:val="-4"/>
          <w:sz w:val="28"/>
          <w:szCs w:val="28"/>
          <w:lang w:val="en-US"/>
        </w:rPr>
      </w:pPr>
    </w:p>
    <w:p w14:paraId="348ED61C" w14:textId="77777777" w:rsidR="00106702" w:rsidRPr="00C2082A" w:rsidRDefault="00106702" w:rsidP="001A50EF">
      <w:pPr>
        <w:jc w:val="center"/>
        <w:rPr>
          <w:rFonts w:ascii="Times New Roman Bold" w:hAnsi="Times New Roman Bold"/>
          <w:b/>
          <w:bCs/>
          <w:spacing w:val="-4"/>
          <w:sz w:val="28"/>
          <w:szCs w:val="28"/>
          <w:lang w:val="en-US"/>
        </w:rPr>
      </w:pPr>
    </w:p>
    <w:p w14:paraId="17A275AD" w14:textId="77777777" w:rsidR="00106702" w:rsidRPr="00C2082A" w:rsidRDefault="00106702" w:rsidP="003F70BE">
      <w:pPr>
        <w:rPr>
          <w:rFonts w:ascii="Times New Roman Bold" w:hAnsi="Times New Roman Bold"/>
          <w:b/>
          <w:bCs/>
          <w:spacing w:val="-4"/>
          <w:sz w:val="28"/>
          <w:szCs w:val="28"/>
          <w:lang w:val="en-US"/>
        </w:rPr>
      </w:pPr>
    </w:p>
    <w:p w14:paraId="7D5A02A8" w14:textId="77777777" w:rsidR="002279FF" w:rsidRPr="00C2082A" w:rsidRDefault="002279FF" w:rsidP="003F70BE">
      <w:pPr>
        <w:rPr>
          <w:rFonts w:ascii="Times New Roman Bold" w:hAnsi="Times New Roman Bold"/>
          <w:b/>
          <w:bCs/>
          <w:spacing w:val="-4"/>
          <w:sz w:val="28"/>
          <w:szCs w:val="28"/>
          <w:lang w:val="en-US"/>
        </w:rPr>
      </w:pPr>
    </w:p>
    <w:p w14:paraId="7DB3F28A" w14:textId="77777777" w:rsidR="002279FF" w:rsidRPr="00C2082A" w:rsidRDefault="002279FF" w:rsidP="003F70BE">
      <w:pPr>
        <w:rPr>
          <w:rFonts w:ascii="Times New Roman Bold" w:hAnsi="Times New Roman Bold"/>
          <w:b/>
          <w:bCs/>
          <w:spacing w:val="-4"/>
          <w:sz w:val="28"/>
          <w:szCs w:val="28"/>
          <w:lang w:val="en-US"/>
        </w:rPr>
      </w:pPr>
    </w:p>
    <w:p w14:paraId="11678995" w14:textId="77777777" w:rsidR="002279FF" w:rsidRPr="00C2082A" w:rsidRDefault="002279FF" w:rsidP="003F70BE">
      <w:pPr>
        <w:rPr>
          <w:rFonts w:ascii="Times New Roman Bold" w:hAnsi="Times New Roman Bold"/>
          <w:b/>
          <w:bCs/>
          <w:spacing w:val="-4"/>
          <w:sz w:val="28"/>
          <w:szCs w:val="28"/>
          <w:lang w:val="en-US"/>
        </w:rPr>
      </w:pPr>
    </w:p>
    <w:p w14:paraId="7ED7FFA1" w14:textId="71EE9ACF" w:rsidR="002279FF" w:rsidRPr="00C2082A" w:rsidRDefault="002279FF" w:rsidP="003F70BE">
      <w:pPr>
        <w:rPr>
          <w:rFonts w:ascii="Times New Roman Bold" w:hAnsi="Times New Roman Bold"/>
          <w:b/>
          <w:bCs/>
          <w:spacing w:val="-4"/>
          <w:sz w:val="28"/>
          <w:szCs w:val="28"/>
          <w:lang w:val="en-US"/>
        </w:rPr>
      </w:pPr>
    </w:p>
    <w:p w14:paraId="69B5F7C6" w14:textId="04EF5B72" w:rsidR="00C2082A" w:rsidRDefault="00C2082A" w:rsidP="003F70BE">
      <w:pPr>
        <w:rPr>
          <w:rFonts w:ascii="Times New Roman Bold" w:hAnsi="Times New Roman Bold"/>
          <w:b/>
          <w:bCs/>
          <w:spacing w:val="-4"/>
          <w:sz w:val="28"/>
          <w:szCs w:val="28"/>
          <w:lang w:val="en-US"/>
        </w:rPr>
      </w:pPr>
    </w:p>
    <w:p w14:paraId="08264642" w14:textId="77777777" w:rsidR="00C12036" w:rsidRPr="00C2082A" w:rsidRDefault="00C12036" w:rsidP="003F70BE">
      <w:pPr>
        <w:rPr>
          <w:rFonts w:ascii="Times New Roman Bold" w:hAnsi="Times New Roman Bold"/>
          <w:b/>
          <w:bCs/>
          <w:spacing w:val="-4"/>
          <w:sz w:val="28"/>
          <w:szCs w:val="28"/>
          <w:lang w:val="en-US"/>
        </w:rPr>
      </w:pPr>
    </w:p>
    <w:p w14:paraId="6D93E932" w14:textId="5E6619A0" w:rsidR="00C2082A" w:rsidRPr="00C2082A" w:rsidRDefault="00C2082A" w:rsidP="003F70BE">
      <w:pPr>
        <w:rPr>
          <w:rFonts w:ascii="Times New Roman Bold" w:hAnsi="Times New Roman Bold"/>
          <w:b/>
          <w:bCs/>
          <w:spacing w:val="-4"/>
          <w:sz w:val="28"/>
          <w:szCs w:val="28"/>
          <w:lang w:val="en-US"/>
        </w:rPr>
      </w:pPr>
    </w:p>
    <w:p w14:paraId="21D472D6" w14:textId="77777777" w:rsidR="00D809F6" w:rsidRDefault="00D809F6" w:rsidP="002279FF">
      <w:pPr>
        <w:jc w:val="center"/>
        <w:rPr>
          <w:rFonts w:ascii="Times New Roman Bold" w:hAnsi="Times New Roman Bold"/>
          <w:b/>
          <w:bCs/>
          <w:spacing w:val="-4"/>
          <w:sz w:val="28"/>
          <w:szCs w:val="28"/>
          <w:lang w:val="en-US"/>
        </w:rPr>
      </w:pPr>
    </w:p>
    <w:p w14:paraId="156EAA71" w14:textId="77777777" w:rsidR="00D809F6" w:rsidRDefault="00D809F6" w:rsidP="002279FF">
      <w:pPr>
        <w:jc w:val="center"/>
        <w:rPr>
          <w:rFonts w:ascii="Times New Roman Bold" w:hAnsi="Times New Roman Bold"/>
          <w:b/>
          <w:bCs/>
          <w:spacing w:val="-4"/>
          <w:sz w:val="28"/>
          <w:szCs w:val="28"/>
          <w:lang w:val="en-US"/>
        </w:rPr>
      </w:pPr>
    </w:p>
    <w:sectPr w:rsidR="00D809F6" w:rsidSect="0079021D">
      <w:headerReference w:type="default" r:id="rId8"/>
      <w:type w:val="continuous"/>
      <w:pgSz w:w="11907" w:h="16840" w:code="9"/>
      <w:pgMar w:top="1247" w:right="1134"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7B539" w14:textId="77777777" w:rsidR="004E4018" w:rsidRDefault="004E4018">
      <w:r>
        <w:separator/>
      </w:r>
    </w:p>
  </w:endnote>
  <w:endnote w:type="continuationSeparator" w:id="0">
    <w:p w14:paraId="51F743A0" w14:textId="77777777" w:rsidR="004E4018" w:rsidRDefault="004E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4358A" w14:textId="77777777" w:rsidR="004E4018" w:rsidRDefault="004E4018">
      <w:r>
        <w:separator/>
      </w:r>
    </w:p>
  </w:footnote>
  <w:footnote w:type="continuationSeparator" w:id="0">
    <w:p w14:paraId="0A8B4454" w14:textId="77777777" w:rsidR="004E4018" w:rsidRDefault="004E40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8841" w14:textId="4A59E4E8" w:rsidR="009C7DF3" w:rsidRDefault="009C7DF3">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94FD1"/>
    <w:multiLevelType w:val="hybridMultilevel"/>
    <w:tmpl w:val="EA4E7602"/>
    <w:lvl w:ilvl="0" w:tplc="5F6C07E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CB0E9B"/>
    <w:multiLevelType w:val="hybridMultilevel"/>
    <w:tmpl w:val="1A3E0E66"/>
    <w:lvl w:ilvl="0" w:tplc="AEE40012">
      <w:start w:val="1"/>
      <w:numFmt w:val="decimal"/>
      <w:lvlText w:val="%1."/>
      <w:lvlJc w:val="left"/>
      <w:pPr>
        <w:ind w:left="126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1DE2E7A0">
      <w:start w:val="1"/>
      <w:numFmt w:val="lowerLetter"/>
      <w:lvlText w:val="%2)"/>
      <w:lvlJc w:val="left"/>
      <w:pPr>
        <w:ind w:left="26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2" w:tplc="60B2112C">
      <w:numFmt w:val="bullet"/>
      <w:lvlText w:val="•"/>
      <w:lvlJc w:val="left"/>
      <w:pPr>
        <w:ind w:left="2169" w:hanging="303"/>
      </w:pPr>
      <w:rPr>
        <w:rFonts w:hint="default"/>
        <w:lang w:val="vi" w:eastAsia="en-US" w:bidi="ar-SA"/>
      </w:rPr>
    </w:lvl>
    <w:lvl w:ilvl="3" w:tplc="2C623B10">
      <w:numFmt w:val="bullet"/>
      <w:lvlText w:val="•"/>
      <w:lvlJc w:val="left"/>
      <w:pPr>
        <w:ind w:left="3079" w:hanging="303"/>
      </w:pPr>
      <w:rPr>
        <w:rFonts w:hint="default"/>
        <w:lang w:val="vi" w:eastAsia="en-US" w:bidi="ar-SA"/>
      </w:rPr>
    </w:lvl>
    <w:lvl w:ilvl="4" w:tplc="5394B494">
      <w:numFmt w:val="bullet"/>
      <w:lvlText w:val="•"/>
      <w:lvlJc w:val="left"/>
      <w:pPr>
        <w:ind w:left="3988" w:hanging="303"/>
      </w:pPr>
      <w:rPr>
        <w:rFonts w:hint="default"/>
        <w:lang w:val="vi" w:eastAsia="en-US" w:bidi="ar-SA"/>
      </w:rPr>
    </w:lvl>
    <w:lvl w:ilvl="5" w:tplc="2CE81CD0">
      <w:numFmt w:val="bullet"/>
      <w:lvlText w:val="•"/>
      <w:lvlJc w:val="left"/>
      <w:pPr>
        <w:ind w:left="4898" w:hanging="303"/>
      </w:pPr>
      <w:rPr>
        <w:rFonts w:hint="default"/>
        <w:lang w:val="vi" w:eastAsia="en-US" w:bidi="ar-SA"/>
      </w:rPr>
    </w:lvl>
    <w:lvl w:ilvl="6" w:tplc="A6AA4154">
      <w:numFmt w:val="bullet"/>
      <w:lvlText w:val="•"/>
      <w:lvlJc w:val="left"/>
      <w:pPr>
        <w:ind w:left="5808" w:hanging="303"/>
      </w:pPr>
      <w:rPr>
        <w:rFonts w:hint="default"/>
        <w:lang w:val="vi" w:eastAsia="en-US" w:bidi="ar-SA"/>
      </w:rPr>
    </w:lvl>
    <w:lvl w:ilvl="7" w:tplc="92AAF2EC">
      <w:numFmt w:val="bullet"/>
      <w:lvlText w:val="•"/>
      <w:lvlJc w:val="left"/>
      <w:pPr>
        <w:ind w:left="6717" w:hanging="303"/>
      </w:pPr>
      <w:rPr>
        <w:rFonts w:hint="default"/>
        <w:lang w:val="vi" w:eastAsia="en-US" w:bidi="ar-SA"/>
      </w:rPr>
    </w:lvl>
    <w:lvl w:ilvl="8" w:tplc="E376B4B8">
      <w:numFmt w:val="bullet"/>
      <w:lvlText w:val="•"/>
      <w:lvlJc w:val="left"/>
      <w:pPr>
        <w:ind w:left="7627" w:hanging="303"/>
      </w:pPr>
      <w:rPr>
        <w:rFonts w:hint="default"/>
        <w:lang w:val="vi" w:eastAsia="en-US" w:bidi="ar-SA"/>
      </w:rPr>
    </w:lvl>
  </w:abstractNum>
  <w:abstractNum w:abstractNumId="2" w15:restartNumberingAfterBreak="0">
    <w:nsid w:val="3CA24483"/>
    <w:multiLevelType w:val="hybridMultilevel"/>
    <w:tmpl w:val="224AB770"/>
    <w:lvl w:ilvl="0" w:tplc="EBC2F298">
      <w:start w:val="1"/>
      <w:numFmt w:val="decimal"/>
      <w:lvlText w:val="%1."/>
      <w:lvlJc w:val="left"/>
      <w:pPr>
        <w:ind w:left="126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C247FFA">
      <w:numFmt w:val="bullet"/>
      <w:lvlText w:val="•"/>
      <w:lvlJc w:val="left"/>
      <w:pPr>
        <w:ind w:left="2078" w:hanging="281"/>
      </w:pPr>
      <w:rPr>
        <w:rFonts w:hint="default"/>
        <w:lang w:val="vi" w:eastAsia="en-US" w:bidi="ar-SA"/>
      </w:rPr>
    </w:lvl>
    <w:lvl w:ilvl="2" w:tplc="3D2C37FE">
      <w:numFmt w:val="bullet"/>
      <w:lvlText w:val="•"/>
      <w:lvlJc w:val="left"/>
      <w:pPr>
        <w:ind w:left="2897" w:hanging="281"/>
      </w:pPr>
      <w:rPr>
        <w:rFonts w:hint="default"/>
        <w:lang w:val="vi" w:eastAsia="en-US" w:bidi="ar-SA"/>
      </w:rPr>
    </w:lvl>
    <w:lvl w:ilvl="3" w:tplc="649AEADA">
      <w:numFmt w:val="bullet"/>
      <w:lvlText w:val="•"/>
      <w:lvlJc w:val="left"/>
      <w:pPr>
        <w:ind w:left="3715" w:hanging="281"/>
      </w:pPr>
      <w:rPr>
        <w:rFonts w:hint="default"/>
        <w:lang w:val="vi" w:eastAsia="en-US" w:bidi="ar-SA"/>
      </w:rPr>
    </w:lvl>
    <w:lvl w:ilvl="4" w:tplc="695431E2">
      <w:numFmt w:val="bullet"/>
      <w:lvlText w:val="•"/>
      <w:lvlJc w:val="left"/>
      <w:pPr>
        <w:ind w:left="4534" w:hanging="281"/>
      </w:pPr>
      <w:rPr>
        <w:rFonts w:hint="default"/>
        <w:lang w:val="vi" w:eastAsia="en-US" w:bidi="ar-SA"/>
      </w:rPr>
    </w:lvl>
    <w:lvl w:ilvl="5" w:tplc="36E67D56">
      <w:numFmt w:val="bullet"/>
      <w:lvlText w:val="•"/>
      <w:lvlJc w:val="left"/>
      <w:pPr>
        <w:ind w:left="5353" w:hanging="281"/>
      </w:pPr>
      <w:rPr>
        <w:rFonts w:hint="default"/>
        <w:lang w:val="vi" w:eastAsia="en-US" w:bidi="ar-SA"/>
      </w:rPr>
    </w:lvl>
    <w:lvl w:ilvl="6" w:tplc="B65217D2">
      <w:numFmt w:val="bullet"/>
      <w:lvlText w:val="•"/>
      <w:lvlJc w:val="left"/>
      <w:pPr>
        <w:ind w:left="6171" w:hanging="281"/>
      </w:pPr>
      <w:rPr>
        <w:rFonts w:hint="default"/>
        <w:lang w:val="vi" w:eastAsia="en-US" w:bidi="ar-SA"/>
      </w:rPr>
    </w:lvl>
    <w:lvl w:ilvl="7" w:tplc="1898C1BC">
      <w:numFmt w:val="bullet"/>
      <w:lvlText w:val="•"/>
      <w:lvlJc w:val="left"/>
      <w:pPr>
        <w:ind w:left="6990" w:hanging="281"/>
      </w:pPr>
      <w:rPr>
        <w:rFonts w:hint="default"/>
        <w:lang w:val="vi" w:eastAsia="en-US" w:bidi="ar-SA"/>
      </w:rPr>
    </w:lvl>
    <w:lvl w:ilvl="8" w:tplc="FFA2892C">
      <w:numFmt w:val="bullet"/>
      <w:lvlText w:val="•"/>
      <w:lvlJc w:val="left"/>
      <w:pPr>
        <w:ind w:left="7809" w:hanging="281"/>
      </w:pPr>
      <w:rPr>
        <w:rFonts w:hint="default"/>
        <w:lang w:val="vi" w:eastAsia="en-US" w:bidi="ar-SA"/>
      </w:rPr>
    </w:lvl>
  </w:abstractNum>
  <w:abstractNum w:abstractNumId="3" w15:restartNumberingAfterBreak="0">
    <w:nsid w:val="61DA227D"/>
    <w:multiLevelType w:val="hybridMultilevel"/>
    <w:tmpl w:val="A13CECC6"/>
    <w:lvl w:ilvl="0" w:tplc="F4226746">
      <w:start w:val="1"/>
      <w:numFmt w:val="decimal"/>
      <w:lvlText w:val="%1."/>
      <w:lvlJc w:val="left"/>
      <w:pPr>
        <w:ind w:left="1243" w:hanging="262"/>
      </w:pPr>
      <w:rPr>
        <w:rFonts w:ascii="Times New Roman" w:eastAsia="Times New Roman" w:hAnsi="Times New Roman" w:cs="Times New Roman" w:hint="default"/>
        <w:b w:val="0"/>
        <w:bCs w:val="0"/>
        <w:i w:val="0"/>
        <w:iCs w:val="0"/>
        <w:spacing w:val="-6"/>
        <w:w w:val="100"/>
        <w:sz w:val="28"/>
        <w:szCs w:val="28"/>
        <w:lang w:val="vi" w:eastAsia="en-US" w:bidi="ar-SA"/>
      </w:rPr>
    </w:lvl>
    <w:lvl w:ilvl="1" w:tplc="5B320B6A">
      <w:start w:val="1"/>
      <w:numFmt w:val="lowerLetter"/>
      <w:lvlText w:val="%2)"/>
      <w:lvlJc w:val="left"/>
      <w:pPr>
        <w:ind w:left="262" w:hanging="288"/>
      </w:pPr>
      <w:rPr>
        <w:rFonts w:ascii="Times New Roman" w:eastAsia="Times New Roman" w:hAnsi="Times New Roman" w:cs="Times New Roman" w:hint="default"/>
        <w:b w:val="0"/>
        <w:bCs w:val="0"/>
        <w:i w:val="0"/>
        <w:iCs w:val="0"/>
        <w:spacing w:val="0"/>
        <w:w w:val="100"/>
        <w:sz w:val="28"/>
        <w:szCs w:val="28"/>
        <w:lang w:val="vi" w:eastAsia="en-US" w:bidi="ar-SA"/>
      </w:rPr>
    </w:lvl>
    <w:lvl w:ilvl="2" w:tplc="486A6C94">
      <w:numFmt w:val="bullet"/>
      <w:lvlText w:val="•"/>
      <w:lvlJc w:val="left"/>
      <w:pPr>
        <w:ind w:left="2151" w:hanging="288"/>
      </w:pPr>
      <w:rPr>
        <w:rFonts w:hint="default"/>
        <w:lang w:val="vi" w:eastAsia="en-US" w:bidi="ar-SA"/>
      </w:rPr>
    </w:lvl>
    <w:lvl w:ilvl="3" w:tplc="F2CAC322">
      <w:numFmt w:val="bullet"/>
      <w:lvlText w:val="•"/>
      <w:lvlJc w:val="left"/>
      <w:pPr>
        <w:ind w:left="3063" w:hanging="288"/>
      </w:pPr>
      <w:rPr>
        <w:rFonts w:hint="default"/>
        <w:lang w:val="vi" w:eastAsia="en-US" w:bidi="ar-SA"/>
      </w:rPr>
    </w:lvl>
    <w:lvl w:ilvl="4" w:tplc="888E32A6">
      <w:numFmt w:val="bullet"/>
      <w:lvlText w:val="•"/>
      <w:lvlJc w:val="left"/>
      <w:pPr>
        <w:ind w:left="3975" w:hanging="288"/>
      </w:pPr>
      <w:rPr>
        <w:rFonts w:hint="default"/>
        <w:lang w:val="vi" w:eastAsia="en-US" w:bidi="ar-SA"/>
      </w:rPr>
    </w:lvl>
    <w:lvl w:ilvl="5" w:tplc="70CE2DFA">
      <w:numFmt w:val="bullet"/>
      <w:lvlText w:val="•"/>
      <w:lvlJc w:val="left"/>
      <w:pPr>
        <w:ind w:left="4887" w:hanging="288"/>
      </w:pPr>
      <w:rPr>
        <w:rFonts w:hint="default"/>
        <w:lang w:val="vi" w:eastAsia="en-US" w:bidi="ar-SA"/>
      </w:rPr>
    </w:lvl>
    <w:lvl w:ilvl="6" w:tplc="292241EE">
      <w:numFmt w:val="bullet"/>
      <w:lvlText w:val="•"/>
      <w:lvlJc w:val="left"/>
      <w:pPr>
        <w:ind w:left="5799" w:hanging="288"/>
      </w:pPr>
      <w:rPr>
        <w:rFonts w:hint="default"/>
        <w:lang w:val="vi" w:eastAsia="en-US" w:bidi="ar-SA"/>
      </w:rPr>
    </w:lvl>
    <w:lvl w:ilvl="7" w:tplc="B546D1C0">
      <w:numFmt w:val="bullet"/>
      <w:lvlText w:val="•"/>
      <w:lvlJc w:val="left"/>
      <w:pPr>
        <w:ind w:left="6710" w:hanging="288"/>
      </w:pPr>
      <w:rPr>
        <w:rFonts w:hint="default"/>
        <w:lang w:val="vi" w:eastAsia="en-US" w:bidi="ar-SA"/>
      </w:rPr>
    </w:lvl>
    <w:lvl w:ilvl="8" w:tplc="6ABE7D0E">
      <w:numFmt w:val="bullet"/>
      <w:lvlText w:val="•"/>
      <w:lvlJc w:val="left"/>
      <w:pPr>
        <w:ind w:left="7622" w:hanging="288"/>
      </w:pPr>
      <w:rPr>
        <w:rFonts w:hint="default"/>
        <w:lang w:val="vi" w:eastAsia="en-US" w:bidi="ar-SA"/>
      </w:rPr>
    </w:lvl>
  </w:abstractNum>
  <w:abstractNum w:abstractNumId="4" w15:restartNumberingAfterBreak="0">
    <w:nsid w:val="75977B99"/>
    <w:multiLevelType w:val="hybridMultilevel"/>
    <w:tmpl w:val="D4821244"/>
    <w:lvl w:ilvl="0" w:tplc="31F27D4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316DDF6">
      <w:numFmt w:val="bullet"/>
      <w:lvlText w:val="•"/>
      <w:lvlJc w:val="left"/>
      <w:pPr>
        <w:ind w:left="607" w:hanging="128"/>
      </w:pPr>
      <w:rPr>
        <w:rFonts w:hint="default"/>
        <w:lang w:val="vi" w:eastAsia="en-US" w:bidi="ar-SA"/>
      </w:rPr>
    </w:lvl>
    <w:lvl w:ilvl="2" w:tplc="A9989A40">
      <w:numFmt w:val="bullet"/>
      <w:lvlText w:val="•"/>
      <w:lvlJc w:val="left"/>
      <w:pPr>
        <w:ind w:left="1035" w:hanging="128"/>
      </w:pPr>
      <w:rPr>
        <w:rFonts w:hint="default"/>
        <w:lang w:val="vi" w:eastAsia="en-US" w:bidi="ar-SA"/>
      </w:rPr>
    </w:lvl>
    <w:lvl w:ilvl="3" w:tplc="3258C00E">
      <w:numFmt w:val="bullet"/>
      <w:lvlText w:val="•"/>
      <w:lvlJc w:val="left"/>
      <w:pPr>
        <w:ind w:left="1463" w:hanging="128"/>
      </w:pPr>
      <w:rPr>
        <w:rFonts w:hint="default"/>
        <w:lang w:val="vi" w:eastAsia="en-US" w:bidi="ar-SA"/>
      </w:rPr>
    </w:lvl>
    <w:lvl w:ilvl="4" w:tplc="6DCCBB10">
      <w:numFmt w:val="bullet"/>
      <w:lvlText w:val="•"/>
      <w:lvlJc w:val="left"/>
      <w:pPr>
        <w:ind w:left="1891" w:hanging="128"/>
      </w:pPr>
      <w:rPr>
        <w:rFonts w:hint="default"/>
        <w:lang w:val="vi" w:eastAsia="en-US" w:bidi="ar-SA"/>
      </w:rPr>
    </w:lvl>
    <w:lvl w:ilvl="5" w:tplc="E42629DC">
      <w:numFmt w:val="bullet"/>
      <w:lvlText w:val="•"/>
      <w:lvlJc w:val="left"/>
      <w:pPr>
        <w:ind w:left="2319" w:hanging="128"/>
      </w:pPr>
      <w:rPr>
        <w:rFonts w:hint="default"/>
        <w:lang w:val="vi" w:eastAsia="en-US" w:bidi="ar-SA"/>
      </w:rPr>
    </w:lvl>
    <w:lvl w:ilvl="6" w:tplc="5B96EB86">
      <w:numFmt w:val="bullet"/>
      <w:lvlText w:val="•"/>
      <w:lvlJc w:val="left"/>
      <w:pPr>
        <w:ind w:left="2746" w:hanging="128"/>
      </w:pPr>
      <w:rPr>
        <w:rFonts w:hint="default"/>
        <w:lang w:val="vi" w:eastAsia="en-US" w:bidi="ar-SA"/>
      </w:rPr>
    </w:lvl>
    <w:lvl w:ilvl="7" w:tplc="0FD241AA">
      <w:numFmt w:val="bullet"/>
      <w:lvlText w:val="•"/>
      <w:lvlJc w:val="left"/>
      <w:pPr>
        <w:ind w:left="3174" w:hanging="128"/>
      </w:pPr>
      <w:rPr>
        <w:rFonts w:hint="default"/>
        <w:lang w:val="vi" w:eastAsia="en-US" w:bidi="ar-SA"/>
      </w:rPr>
    </w:lvl>
    <w:lvl w:ilvl="8" w:tplc="A6049232">
      <w:numFmt w:val="bullet"/>
      <w:lvlText w:val="•"/>
      <w:lvlJc w:val="left"/>
      <w:pPr>
        <w:ind w:left="3602" w:hanging="128"/>
      </w:pPr>
      <w:rPr>
        <w:rFonts w:hint="default"/>
        <w:lang w:val="vi" w:eastAsia="en-US" w:bidi="ar-S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ED"/>
    <w:rsid w:val="00023EB1"/>
    <w:rsid w:val="000570B4"/>
    <w:rsid w:val="000744DE"/>
    <w:rsid w:val="00075BB2"/>
    <w:rsid w:val="00080E2B"/>
    <w:rsid w:val="00081901"/>
    <w:rsid w:val="000A5AD5"/>
    <w:rsid w:val="000B3FFC"/>
    <w:rsid w:val="000C0AED"/>
    <w:rsid w:val="000C2BE1"/>
    <w:rsid w:val="000E1D12"/>
    <w:rsid w:val="000F1E31"/>
    <w:rsid w:val="00106702"/>
    <w:rsid w:val="001215D1"/>
    <w:rsid w:val="00124E9A"/>
    <w:rsid w:val="001603F0"/>
    <w:rsid w:val="00165FE5"/>
    <w:rsid w:val="001A50EF"/>
    <w:rsid w:val="001C1D2B"/>
    <w:rsid w:val="001F27B7"/>
    <w:rsid w:val="001F3991"/>
    <w:rsid w:val="002076EA"/>
    <w:rsid w:val="002279FF"/>
    <w:rsid w:val="0024076A"/>
    <w:rsid w:val="00241B8C"/>
    <w:rsid w:val="00255A25"/>
    <w:rsid w:val="0026309C"/>
    <w:rsid w:val="002F4396"/>
    <w:rsid w:val="00316851"/>
    <w:rsid w:val="00324CF6"/>
    <w:rsid w:val="003631DD"/>
    <w:rsid w:val="003703A0"/>
    <w:rsid w:val="0037578A"/>
    <w:rsid w:val="003953FD"/>
    <w:rsid w:val="00397CED"/>
    <w:rsid w:val="003F70BE"/>
    <w:rsid w:val="00403B28"/>
    <w:rsid w:val="004409FE"/>
    <w:rsid w:val="00447AAB"/>
    <w:rsid w:val="0046181C"/>
    <w:rsid w:val="00464A02"/>
    <w:rsid w:val="004746B4"/>
    <w:rsid w:val="004D4C08"/>
    <w:rsid w:val="004E0285"/>
    <w:rsid w:val="004E4018"/>
    <w:rsid w:val="004E5F7B"/>
    <w:rsid w:val="004F159A"/>
    <w:rsid w:val="004F6F0B"/>
    <w:rsid w:val="00517BE9"/>
    <w:rsid w:val="005433AA"/>
    <w:rsid w:val="00565A99"/>
    <w:rsid w:val="005673AC"/>
    <w:rsid w:val="005749AA"/>
    <w:rsid w:val="005768C7"/>
    <w:rsid w:val="005A2F62"/>
    <w:rsid w:val="005B050D"/>
    <w:rsid w:val="005E6729"/>
    <w:rsid w:val="00616C9F"/>
    <w:rsid w:val="00696724"/>
    <w:rsid w:val="006A3A52"/>
    <w:rsid w:val="006C594F"/>
    <w:rsid w:val="006D2364"/>
    <w:rsid w:val="006D7001"/>
    <w:rsid w:val="006E5B69"/>
    <w:rsid w:val="00730F14"/>
    <w:rsid w:val="0073103F"/>
    <w:rsid w:val="00742C8A"/>
    <w:rsid w:val="00742ECD"/>
    <w:rsid w:val="00747F11"/>
    <w:rsid w:val="00764675"/>
    <w:rsid w:val="00764846"/>
    <w:rsid w:val="0078789C"/>
    <w:rsid w:val="0079021D"/>
    <w:rsid w:val="0079450A"/>
    <w:rsid w:val="007E0FE0"/>
    <w:rsid w:val="007E7A73"/>
    <w:rsid w:val="00803295"/>
    <w:rsid w:val="00803EC0"/>
    <w:rsid w:val="008076EA"/>
    <w:rsid w:val="008332CF"/>
    <w:rsid w:val="00843AA9"/>
    <w:rsid w:val="00852EAA"/>
    <w:rsid w:val="00867832"/>
    <w:rsid w:val="00876EF2"/>
    <w:rsid w:val="008A3F09"/>
    <w:rsid w:val="008B7F58"/>
    <w:rsid w:val="008F4B0E"/>
    <w:rsid w:val="00903F87"/>
    <w:rsid w:val="009125B7"/>
    <w:rsid w:val="00914BDC"/>
    <w:rsid w:val="0091531C"/>
    <w:rsid w:val="009244E5"/>
    <w:rsid w:val="0093228A"/>
    <w:rsid w:val="009917D0"/>
    <w:rsid w:val="009975FD"/>
    <w:rsid w:val="009A61AD"/>
    <w:rsid w:val="009C7DF3"/>
    <w:rsid w:val="00A030B9"/>
    <w:rsid w:val="00A40792"/>
    <w:rsid w:val="00A51FC0"/>
    <w:rsid w:val="00A70F5A"/>
    <w:rsid w:val="00A95AE9"/>
    <w:rsid w:val="00A9664D"/>
    <w:rsid w:val="00AA721D"/>
    <w:rsid w:val="00AB5189"/>
    <w:rsid w:val="00AD45E2"/>
    <w:rsid w:val="00B103B4"/>
    <w:rsid w:val="00B12800"/>
    <w:rsid w:val="00B317ED"/>
    <w:rsid w:val="00B5547E"/>
    <w:rsid w:val="00B62E58"/>
    <w:rsid w:val="00B8391C"/>
    <w:rsid w:val="00BC071F"/>
    <w:rsid w:val="00BC6929"/>
    <w:rsid w:val="00BD1840"/>
    <w:rsid w:val="00BE7883"/>
    <w:rsid w:val="00C004F8"/>
    <w:rsid w:val="00C12036"/>
    <w:rsid w:val="00C2082A"/>
    <w:rsid w:val="00C41056"/>
    <w:rsid w:val="00C67AC7"/>
    <w:rsid w:val="00C72EC1"/>
    <w:rsid w:val="00C75DEC"/>
    <w:rsid w:val="00C8355E"/>
    <w:rsid w:val="00C850F9"/>
    <w:rsid w:val="00CA3395"/>
    <w:rsid w:val="00CC093A"/>
    <w:rsid w:val="00CE0C40"/>
    <w:rsid w:val="00CE3470"/>
    <w:rsid w:val="00CF1B4E"/>
    <w:rsid w:val="00D02D52"/>
    <w:rsid w:val="00D13ED8"/>
    <w:rsid w:val="00D210D0"/>
    <w:rsid w:val="00D46A2C"/>
    <w:rsid w:val="00D5383C"/>
    <w:rsid w:val="00D630C1"/>
    <w:rsid w:val="00D809F6"/>
    <w:rsid w:val="00D96449"/>
    <w:rsid w:val="00DC0508"/>
    <w:rsid w:val="00DC6505"/>
    <w:rsid w:val="00DD22EB"/>
    <w:rsid w:val="00DF1C68"/>
    <w:rsid w:val="00E02D09"/>
    <w:rsid w:val="00E06A42"/>
    <w:rsid w:val="00E070F7"/>
    <w:rsid w:val="00E10545"/>
    <w:rsid w:val="00E11420"/>
    <w:rsid w:val="00E13C38"/>
    <w:rsid w:val="00E466CD"/>
    <w:rsid w:val="00E4734B"/>
    <w:rsid w:val="00EA3872"/>
    <w:rsid w:val="00EB0FBF"/>
    <w:rsid w:val="00F11031"/>
    <w:rsid w:val="00F1444B"/>
    <w:rsid w:val="00F33D44"/>
    <w:rsid w:val="00F356B7"/>
    <w:rsid w:val="00F45C8E"/>
    <w:rsid w:val="00F75CAF"/>
    <w:rsid w:val="00FA5E93"/>
    <w:rsid w:val="00FA6DA3"/>
    <w:rsid w:val="00FA70F6"/>
    <w:rsid w:val="00FE066A"/>
    <w:rsid w:val="00FE5558"/>
    <w:rsid w:val="00FE6143"/>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FA87B"/>
  <w15:docId w15:val="{7F22C2B7-D8C8-42E1-B652-F987C094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
      <w:jc w:val="center"/>
      <w:outlineLvl w:val="0"/>
    </w:pPr>
    <w:rPr>
      <w:b/>
      <w:bCs/>
      <w:sz w:val="28"/>
      <w:szCs w:val="28"/>
    </w:rPr>
  </w:style>
  <w:style w:type="paragraph" w:styleId="Heading2">
    <w:name w:val="heading 2"/>
    <w:basedOn w:val="Normal"/>
    <w:uiPriority w:val="1"/>
    <w:qFormat/>
    <w:pPr>
      <w:ind w:left="981"/>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62" w:firstLine="719"/>
      <w:jc w:val="both"/>
    </w:pPr>
    <w:rPr>
      <w:sz w:val="28"/>
      <w:szCs w:val="28"/>
    </w:rPr>
  </w:style>
  <w:style w:type="paragraph" w:styleId="ListParagraph">
    <w:name w:val="List Paragraph"/>
    <w:basedOn w:val="Normal"/>
    <w:uiPriority w:val="1"/>
    <w:qFormat/>
    <w:pPr>
      <w:spacing w:before="120"/>
      <w:ind w:left="262" w:firstLine="719"/>
      <w:jc w:val="both"/>
    </w:pPr>
  </w:style>
  <w:style w:type="paragraph" w:customStyle="1" w:styleId="TableParagraph">
    <w:name w:val="Table Paragraph"/>
    <w:basedOn w:val="Normal"/>
    <w:uiPriority w:val="1"/>
    <w:qFormat/>
    <w:pPr>
      <w:ind w:left="7"/>
    </w:pPr>
  </w:style>
  <w:style w:type="table" w:styleId="TableGrid">
    <w:name w:val="Table Grid"/>
    <w:basedOn w:val="TableNormal"/>
    <w:uiPriority w:val="39"/>
    <w:rsid w:val="00E11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17BE9"/>
    <w:rPr>
      <w:sz w:val="20"/>
      <w:szCs w:val="20"/>
    </w:rPr>
  </w:style>
  <w:style w:type="character" w:customStyle="1" w:styleId="FootnoteTextChar">
    <w:name w:val="Footnote Text Char"/>
    <w:basedOn w:val="DefaultParagraphFont"/>
    <w:link w:val="FootnoteText"/>
    <w:uiPriority w:val="99"/>
    <w:semiHidden/>
    <w:rsid w:val="00517BE9"/>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517BE9"/>
    <w:rPr>
      <w:vertAlign w:val="superscript"/>
    </w:rPr>
  </w:style>
  <w:style w:type="paragraph" w:styleId="Header">
    <w:name w:val="header"/>
    <w:basedOn w:val="Normal"/>
    <w:link w:val="HeaderChar"/>
    <w:uiPriority w:val="99"/>
    <w:unhideWhenUsed/>
    <w:rsid w:val="00081901"/>
    <w:pPr>
      <w:tabs>
        <w:tab w:val="center" w:pos="4680"/>
        <w:tab w:val="right" w:pos="9360"/>
      </w:tabs>
    </w:pPr>
  </w:style>
  <w:style w:type="character" w:customStyle="1" w:styleId="HeaderChar">
    <w:name w:val="Header Char"/>
    <w:basedOn w:val="DefaultParagraphFont"/>
    <w:link w:val="Header"/>
    <w:uiPriority w:val="99"/>
    <w:rsid w:val="00081901"/>
    <w:rPr>
      <w:rFonts w:ascii="Times New Roman" w:eastAsia="Times New Roman" w:hAnsi="Times New Roman" w:cs="Times New Roman"/>
      <w:lang w:val="vi"/>
    </w:rPr>
  </w:style>
  <w:style w:type="paragraph" w:styleId="Footer">
    <w:name w:val="footer"/>
    <w:basedOn w:val="Normal"/>
    <w:link w:val="FooterChar"/>
    <w:uiPriority w:val="99"/>
    <w:unhideWhenUsed/>
    <w:rsid w:val="00081901"/>
    <w:pPr>
      <w:tabs>
        <w:tab w:val="center" w:pos="4680"/>
        <w:tab w:val="right" w:pos="9360"/>
      </w:tabs>
    </w:pPr>
  </w:style>
  <w:style w:type="character" w:customStyle="1" w:styleId="FooterChar">
    <w:name w:val="Footer Char"/>
    <w:basedOn w:val="DefaultParagraphFont"/>
    <w:link w:val="Footer"/>
    <w:uiPriority w:val="99"/>
    <w:rsid w:val="00081901"/>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D809F6"/>
    <w:rPr>
      <w:sz w:val="16"/>
      <w:szCs w:val="16"/>
    </w:rPr>
  </w:style>
  <w:style w:type="paragraph" w:styleId="CommentText">
    <w:name w:val="annotation text"/>
    <w:basedOn w:val="Normal"/>
    <w:link w:val="CommentTextChar"/>
    <w:uiPriority w:val="99"/>
    <w:semiHidden/>
    <w:unhideWhenUsed/>
    <w:rsid w:val="00D809F6"/>
    <w:rPr>
      <w:sz w:val="20"/>
      <w:szCs w:val="20"/>
    </w:rPr>
  </w:style>
  <w:style w:type="character" w:customStyle="1" w:styleId="CommentTextChar">
    <w:name w:val="Comment Text Char"/>
    <w:basedOn w:val="DefaultParagraphFont"/>
    <w:link w:val="CommentText"/>
    <w:uiPriority w:val="99"/>
    <w:semiHidden/>
    <w:rsid w:val="00D809F6"/>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D809F6"/>
    <w:rPr>
      <w:b/>
      <w:bCs/>
    </w:rPr>
  </w:style>
  <w:style w:type="character" w:customStyle="1" w:styleId="CommentSubjectChar">
    <w:name w:val="Comment Subject Char"/>
    <w:basedOn w:val="CommentTextChar"/>
    <w:link w:val="CommentSubject"/>
    <w:uiPriority w:val="99"/>
    <w:semiHidden/>
    <w:rsid w:val="00D809F6"/>
    <w:rPr>
      <w:rFonts w:ascii="Times New Roman" w:eastAsia="Times New Roman" w:hAnsi="Times New Roman" w:cs="Times New Roman"/>
      <w:b/>
      <w:bCs/>
      <w:sz w:val="20"/>
      <w:szCs w:val="20"/>
      <w:lang w:val="vi"/>
    </w:rPr>
  </w:style>
  <w:style w:type="paragraph" w:styleId="Revision">
    <w:name w:val="Revision"/>
    <w:hidden/>
    <w:uiPriority w:val="99"/>
    <w:semiHidden/>
    <w:rsid w:val="00D809F6"/>
    <w:pPr>
      <w:widowControl/>
      <w:autoSpaceDE/>
      <w:autoSpaceDN/>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38468">
      <w:bodyDiv w:val="1"/>
      <w:marLeft w:val="0"/>
      <w:marRight w:val="0"/>
      <w:marTop w:val="0"/>
      <w:marBottom w:val="0"/>
      <w:divBdr>
        <w:top w:val="none" w:sz="0" w:space="0" w:color="auto"/>
        <w:left w:val="none" w:sz="0" w:space="0" w:color="auto"/>
        <w:bottom w:val="none" w:sz="0" w:space="0" w:color="auto"/>
        <w:right w:val="none" w:sz="0" w:space="0" w:color="auto"/>
      </w:divBdr>
    </w:div>
    <w:div w:id="184564278">
      <w:bodyDiv w:val="1"/>
      <w:marLeft w:val="0"/>
      <w:marRight w:val="0"/>
      <w:marTop w:val="0"/>
      <w:marBottom w:val="0"/>
      <w:divBdr>
        <w:top w:val="none" w:sz="0" w:space="0" w:color="auto"/>
        <w:left w:val="none" w:sz="0" w:space="0" w:color="auto"/>
        <w:bottom w:val="none" w:sz="0" w:space="0" w:color="auto"/>
        <w:right w:val="none" w:sz="0" w:space="0" w:color="auto"/>
      </w:divBdr>
    </w:div>
    <w:div w:id="260920841">
      <w:bodyDiv w:val="1"/>
      <w:marLeft w:val="0"/>
      <w:marRight w:val="0"/>
      <w:marTop w:val="0"/>
      <w:marBottom w:val="0"/>
      <w:divBdr>
        <w:top w:val="none" w:sz="0" w:space="0" w:color="auto"/>
        <w:left w:val="none" w:sz="0" w:space="0" w:color="auto"/>
        <w:bottom w:val="none" w:sz="0" w:space="0" w:color="auto"/>
        <w:right w:val="none" w:sz="0" w:space="0" w:color="auto"/>
      </w:divBdr>
    </w:div>
    <w:div w:id="279798512">
      <w:bodyDiv w:val="1"/>
      <w:marLeft w:val="0"/>
      <w:marRight w:val="0"/>
      <w:marTop w:val="0"/>
      <w:marBottom w:val="0"/>
      <w:divBdr>
        <w:top w:val="none" w:sz="0" w:space="0" w:color="auto"/>
        <w:left w:val="none" w:sz="0" w:space="0" w:color="auto"/>
        <w:bottom w:val="none" w:sz="0" w:space="0" w:color="auto"/>
        <w:right w:val="none" w:sz="0" w:space="0" w:color="auto"/>
      </w:divBdr>
    </w:div>
    <w:div w:id="484515041">
      <w:bodyDiv w:val="1"/>
      <w:marLeft w:val="0"/>
      <w:marRight w:val="0"/>
      <w:marTop w:val="0"/>
      <w:marBottom w:val="0"/>
      <w:divBdr>
        <w:top w:val="none" w:sz="0" w:space="0" w:color="auto"/>
        <w:left w:val="none" w:sz="0" w:space="0" w:color="auto"/>
        <w:bottom w:val="none" w:sz="0" w:space="0" w:color="auto"/>
        <w:right w:val="none" w:sz="0" w:space="0" w:color="auto"/>
      </w:divBdr>
    </w:div>
    <w:div w:id="533735358">
      <w:bodyDiv w:val="1"/>
      <w:marLeft w:val="0"/>
      <w:marRight w:val="0"/>
      <w:marTop w:val="0"/>
      <w:marBottom w:val="0"/>
      <w:divBdr>
        <w:top w:val="none" w:sz="0" w:space="0" w:color="auto"/>
        <w:left w:val="none" w:sz="0" w:space="0" w:color="auto"/>
        <w:bottom w:val="none" w:sz="0" w:space="0" w:color="auto"/>
        <w:right w:val="none" w:sz="0" w:space="0" w:color="auto"/>
      </w:divBdr>
    </w:div>
    <w:div w:id="567303048">
      <w:bodyDiv w:val="1"/>
      <w:marLeft w:val="0"/>
      <w:marRight w:val="0"/>
      <w:marTop w:val="0"/>
      <w:marBottom w:val="0"/>
      <w:divBdr>
        <w:top w:val="none" w:sz="0" w:space="0" w:color="auto"/>
        <w:left w:val="none" w:sz="0" w:space="0" w:color="auto"/>
        <w:bottom w:val="none" w:sz="0" w:space="0" w:color="auto"/>
        <w:right w:val="none" w:sz="0" w:space="0" w:color="auto"/>
      </w:divBdr>
    </w:div>
    <w:div w:id="580063600">
      <w:bodyDiv w:val="1"/>
      <w:marLeft w:val="0"/>
      <w:marRight w:val="0"/>
      <w:marTop w:val="0"/>
      <w:marBottom w:val="0"/>
      <w:divBdr>
        <w:top w:val="none" w:sz="0" w:space="0" w:color="auto"/>
        <w:left w:val="none" w:sz="0" w:space="0" w:color="auto"/>
        <w:bottom w:val="none" w:sz="0" w:space="0" w:color="auto"/>
        <w:right w:val="none" w:sz="0" w:space="0" w:color="auto"/>
      </w:divBdr>
    </w:div>
    <w:div w:id="642855241">
      <w:bodyDiv w:val="1"/>
      <w:marLeft w:val="0"/>
      <w:marRight w:val="0"/>
      <w:marTop w:val="0"/>
      <w:marBottom w:val="0"/>
      <w:divBdr>
        <w:top w:val="none" w:sz="0" w:space="0" w:color="auto"/>
        <w:left w:val="none" w:sz="0" w:space="0" w:color="auto"/>
        <w:bottom w:val="none" w:sz="0" w:space="0" w:color="auto"/>
        <w:right w:val="none" w:sz="0" w:space="0" w:color="auto"/>
      </w:divBdr>
    </w:div>
    <w:div w:id="669062125">
      <w:bodyDiv w:val="1"/>
      <w:marLeft w:val="0"/>
      <w:marRight w:val="0"/>
      <w:marTop w:val="0"/>
      <w:marBottom w:val="0"/>
      <w:divBdr>
        <w:top w:val="none" w:sz="0" w:space="0" w:color="auto"/>
        <w:left w:val="none" w:sz="0" w:space="0" w:color="auto"/>
        <w:bottom w:val="none" w:sz="0" w:space="0" w:color="auto"/>
        <w:right w:val="none" w:sz="0" w:space="0" w:color="auto"/>
      </w:divBdr>
    </w:div>
    <w:div w:id="673800236">
      <w:bodyDiv w:val="1"/>
      <w:marLeft w:val="0"/>
      <w:marRight w:val="0"/>
      <w:marTop w:val="0"/>
      <w:marBottom w:val="0"/>
      <w:divBdr>
        <w:top w:val="none" w:sz="0" w:space="0" w:color="auto"/>
        <w:left w:val="none" w:sz="0" w:space="0" w:color="auto"/>
        <w:bottom w:val="none" w:sz="0" w:space="0" w:color="auto"/>
        <w:right w:val="none" w:sz="0" w:space="0" w:color="auto"/>
      </w:divBdr>
    </w:div>
    <w:div w:id="675154325">
      <w:bodyDiv w:val="1"/>
      <w:marLeft w:val="0"/>
      <w:marRight w:val="0"/>
      <w:marTop w:val="0"/>
      <w:marBottom w:val="0"/>
      <w:divBdr>
        <w:top w:val="none" w:sz="0" w:space="0" w:color="auto"/>
        <w:left w:val="none" w:sz="0" w:space="0" w:color="auto"/>
        <w:bottom w:val="none" w:sz="0" w:space="0" w:color="auto"/>
        <w:right w:val="none" w:sz="0" w:space="0" w:color="auto"/>
      </w:divBdr>
    </w:div>
    <w:div w:id="679939046">
      <w:bodyDiv w:val="1"/>
      <w:marLeft w:val="0"/>
      <w:marRight w:val="0"/>
      <w:marTop w:val="0"/>
      <w:marBottom w:val="0"/>
      <w:divBdr>
        <w:top w:val="none" w:sz="0" w:space="0" w:color="auto"/>
        <w:left w:val="none" w:sz="0" w:space="0" w:color="auto"/>
        <w:bottom w:val="none" w:sz="0" w:space="0" w:color="auto"/>
        <w:right w:val="none" w:sz="0" w:space="0" w:color="auto"/>
      </w:divBdr>
    </w:div>
    <w:div w:id="917133160">
      <w:bodyDiv w:val="1"/>
      <w:marLeft w:val="0"/>
      <w:marRight w:val="0"/>
      <w:marTop w:val="0"/>
      <w:marBottom w:val="0"/>
      <w:divBdr>
        <w:top w:val="none" w:sz="0" w:space="0" w:color="auto"/>
        <w:left w:val="none" w:sz="0" w:space="0" w:color="auto"/>
        <w:bottom w:val="none" w:sz="0" w:space="0" w:color="auto"/>
        <w:right w:val="none" w:sz="0" w:space="0" w:color="auto"/>
      </w:divBdr>
    </w:div>
    <w:div w:id="945887048">
      <w:bodyDiv w:val="1"/>
      <w:marLeft w:val="0"/>
      <w:marRight w:val="0"/>
      <w:marTop w:val="0"/>
      <w:marBottom w:val="0"/>
      <w:divBdr>
        <w:top w:val="none" w:sz="0" w:space="0" w:color="auto"/>
        <w:left w:val="none" w:sz="0" w:space="0" w:color="auto"/>
        <w:bottom w:val="none" w:sz="0" w:space="0" w:color="auto"/>
        <w:right w:val="none" w:sz="0" w:space="0" w:color="auto"/>
      </w:divBdr>
    </w:div>
    <w:div w:id="946036692">
      <w:bodyDiv w:val="1"/>
      <w:marLeft w:val="0"/>
      <w:marRight w:val="0"/>
      <w:marTop w:val="0"/>
      <w:marBottom w:val="0"/>
      <w:divBdr>
        <w:top w:val="none" w:sz="0" w:space="0" w:color="auto"/>
        <w:left w:val="none" w:sz="0" w:space="0" w:color="auto"/>
        <w:bottom w:val="none" w:sz="0" w:space="0" w:color="auto"/>
        <w:right w:val="none" w:sz="0" w:space="0" w:color="auto"/>
      </w:divBdr>
    </w:div>
    <w:div w:id="1066147569">
      <w:bodyDiv w:val="1"/>
      <w:marLeft w:val="0"/>
      <w:marRight w:val="0"/>
      <w:marTop w:val="0"/>
      <w:marBottom w:val="0"/>
      <w:divBdr>
        <w:top w:val="none" w:sz="0" w:space="0" w:color="auto"/>
        <w:left w:val="none" w:sz="0" w:space="0" w:color="auto"/>
        <w:bottom w:val="none" w:sz="0" w:space="0" w:color="auto"/>
        <w:right w:val="none" w:sz="0" w:space="0" w:color="auto"/>
      </w:divBdr>
    </w:div>
    <w:div w:id="1111585386">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253395343">
      <w:bodyDiv w:val="1"/>
      <w:marLeft w:val="0"/>
      <w:marRight w:val="0"/>
      <w:marTop w:val="0"/>
      <w:marBottom w:val="0"/>
      <w:divBdr>
        <w:top w:val="none" w:sz="0" w:space="0" w:color="auto"/>
        <w:left w:val="none" w:sz="0" w:space="0" w:color="auto"/>
        <w:bottom w:val="none" w:sz="0" w:space="0" w:color="auto"/>
        <w:right w:val="none" w:sz="0" w:space="0" w:color="auto"/>
      </w:divBdr>
    </w:div>
    <w:div w:id="1328553147">
      <w:bodyDiv w:val="1"/>
      <w:marLeft w:val="0"/>
      <w:marRight w:val="0"/>
      <w:marTop w:val="0"/>
      <w:marBottom w:val="0"/>
      <w:divBdr>
        <w:top w:val="none" w:sz="0" w:space="0" w:color="auto"/>
        <w:left w:val="none" w:sz="0" w:space="0" w:color="auto"/>
        <w:bottom w:val="none" w:sz="0" w:space="0" w:color="auto"/>
        <w:right w:val="none" w:sz="0" w:space="0" w:color="auto"/>
      </w:divBdr>
    </w:div>
    <w:div w:id="1341154210">
      <w:bodyDiv w:val="1"/>
      <w:marLeft w:val="0"/>
      <w:marRight w:val="0"/>
      <w:marTop w:val="0"/>
      <w:marBottom w:val="0"/>
      <w:divBdr>
        <w:top w:val="none" w:sz="0" w:space="0" w:color="auto"/>
        <w:left w:val="none" w:sz="0" w:space="0" w:color="auto"/>
        <w:bottom w:val="none" w:sz="0" w:space="0" w:color="auto"/>
        <w:right w:val="none" w:sz="0" w:space="0" w:color="auto"/>
      </w:divBdr>
    </w:div>
    <w:div w:id="1383677799">
      <w:bodyDiv w:val="1"/>
      <w:marLeft w:val="0"/>
      <w:marRight w:val="0"/>
      <w:marTop w:val="0"/>
      <w:marBottom w:val="0"/>
      <w:divBdr>
        <w:top w:val="none" w:sz="0" w:space="0" w:color="auto"/>
        <w:left w:val="none" w:sz="0" w:space="0" w:color="auto"/>
        <w:bottom w:val="none" w:sz="0" w:space="0" w:color="auto"/>
        <w:right w:val="none" w:sz="0" w:space="0" w:color="auto"/>
      </w:divBdr>
    </w:div>
    <w:div w:id="1403025009">
      <w:bodyDiv w:val="1"/>
      <w:marLeft w:val="0"/>
      <w:marRight w:val="0"/>
      <w:marTop w:val="0"/>
      <w:marBottom w:val="0"/>
      <w:divBdr>
        <w:top w:val="none" w:sz="0" w:space="0" w:color="auto"/>
        <w:left w:val="none" w:sz="0" w:space="0" w:color="auto"/>
        <w:bottom w:val="none" w:sz="0" w:space="0" w:color="auto"/>
        <w:right w:val="none" w:sz="0" w:space="0" w:color="auto"/>
      </w:divBdr>
    </w:div>
    <w:div w:id="1449005196">
      <w:bodyDiv w:val="1"/>
      <w:marLeft w:val="0"/>
      <w:marRight w:val="0"/>
      <w:marTop w:val="0"/>
      <w:marBottom w:val="0"/>
      <w:divBdr>
        <w:top w:val="none" w:sz="0" w:space="0" w:color="auto"/>
        <w:left w:val="none" w:sz="0" w:space="0" w:color="auto"/>
        <w:bottom w:val="none" w:sz="0" w:space="0" w:color="auto"/>
        <w:right w:val="none" w:sz="0" w:space="0" w:color="auto"/>
      </w:divBdr>
    </w:div>
    <w:div w:id="1686321924">
      <w:bodyDiv w:val="1"/>
      <w:marLeft w:val="0"/>
      <w:marRight w:val="0"/>
      <w:marTop w:val="0"/>
      <w:marBottom w:val="0"/>
      <w:divBdr>
        <w:top w:val="none" w:sz="0" w:space="0" w:color="auto"/>
        <w:left w:val="none" w:sz="0" w:space="0" w:color="auto"/>
        <w:bottom w:val="none" w:sz="0" w:space="0" w:color="auto"/>
        <w:right w:val="none" w:sz="0" w:space="0" w:color="auto"/>
      </w:divBdr>
    </w:div>
    <w:div w:id="1770925384">
      <w:bodyDiv w:val="1"/>
      <w:marLeft w:val="0"/>
      <w:marRight w:val="0"/>
      <w:marTop w:val="0"/>
      <w:marBottom w:val="0"/>
      <w:divBdr>
        <w:top w:val="none" w:sz="0" w:space="0" w:color="auto"/>
        <w:left w:val="none" w:sz="0" w:space="0" w:color="auto"/>
        <w:bottom w:val="none" w:sz="0" w:space="0" w:color="auto"/>
        <w:right w:val="none" w:sz="0" w:space="0" w:color="auto"/>
      </w:divBdr>
    </w:div>
    <w:div w:id="1789156639">
      <w:bodyDiv w:val="1"/>
      <w:marLeft w:val="0"/>
      <w:marRight w:val="0"/>
      <w:marTop w:val="0"/>
      <w:marBottom w:val="0"/>
      <w:divBdr>
        <w:top w:val="none" w:sz="0" w:space="0" w:color="auto"/>
        <w:left w:val="none" w:sz="0" w:space="0" w:color="auto"/>
        <w:bottom w:val="none" w:sz="0" w:space="0" w:color="auto"/>
        <w:right w:val="none" w:sz="0" w:space="0" w:color="auto"/>
      </w:divBdr>
    </w:div>
    <w:div w:id="1790783752">
      <w:bodyDiv w:val="1"/>
      <w:marLeft w:val="0"/>
      <w:marRight w:val="0"/>
      <w:marTop w:val="0"/>
      <w:marBottom w:val="0"/>
      <w:divBdr>
        <w:top w:val="none" w:sz="0" w:space="0" w:color="auto"/>
        <w:left w:val="none" w:sz="0" w:space="0" w:color="auto"/>
        <w:bottom w:val="none" w:sz="0" w:space="0" w:color="auto"/>
        <w:right w:val="none" w:sz="0" w:space="0" w:color="auto"/>
      </w:divBdr>
    </w:div>
    <w:div w:id="1928462759">
      <w:bodyDiv w:val="1"/>
      <w:marLeft w:val="0"/>
      <w:marRight w:val="0"/>
      <w:marTop w:val="0"/>
      <w:marBottom w:val="0"/>
      <w:divBdr>
        <w:top w:val="none" w:sz="0" w:space="0" w:color="auto"/>
        <w:left w:val="none" w:sz="0" w:space="0" w:color="auto"/>
        <w:bottom w:val="none" w:sz="0" w:space="0" w:color="auto"/>
        <w:right w:val="none" w:sz="0" w:space="0" w:color="auto"/>
      </w:divBdr>
    </w:div>
    <w:div w:id="1953440673">
      <w:bodyDiv w:val="1"/>
      <w:marLeft w:val="0"/>
      <w:marRight w:val="0"/>
      <w:marTop w:val="0"/>
      <w:marBottom w:val="0"/>
      <w:divBdr>
        <w:top w:val="none" w:sz="0" w:space="0" w:color="auto"/>
        <w:left w:val="none" w:sz="0" w:space="0" w:color="auto"/>
        <w:bottom w:val="none" w:sz="0" w:space="0" w:color="auto"/>
        <w:right w:val="none" w:sz="0" w:space="0" w:color="auto"/>
      </w:divBdr>
    </w:div>
    <w:div w:id="1978217416">
      <w:bodyDiv w:val="1"/>
      <w:marLeft w:val="0"/>
      <w:marRight w:val="0"/>
      <w:marTop w:val="0"/>
      <w:marBottom w:val="0"/>
      <w:divBdr>
        <w:top w:val="none" w:sz="0" w:space="0" w:color="auto"/>
        <w:left w:val="none" w:sz="0" w:space="0" w:color="auto"/>
        <w:bottom w:val="none" w:sz="0" w:space="0" w:color="auto"/>
        <w:right w:val="none" w:sz="0" w:space="0" w:color="auto"/>
      </w:divBdr>
    </w:div>
    <w:div w:id="2105833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2B582-F0F1-4790-9550-DED730E66724}">
  <ds:schemaRefs>
    <ds:schemaRef ds:uri="http://schemas.openxmlformats.org/officeDocument/2006/bibliography"/>
  </ds:schemaRefs>
</ds:datastoreItem>
</file>

<file path=customXml/itemProps2.xml><?xml version="1.0" encoding="utf-8"?>
<ds:datastoreItem xmlns:ds="http://schemas.openxmlformats.org/officeDocument/2006/customXml" ds:itemID="{C081957F-4E69-44CE-BFA3-7CAA8F5E142D}"/>
</file>

<file path=customXml/itemProps3.xml><?xml version="1.0" encoding="utf-8"?>
<ds:datastoreItem xmlns:ds="http://schemas.openxmlformats.org/officeDocument/2006/customXml" ds:itemID="{BBDA6274-F402-4868-BE79-49F5FBD98335}"/>
</file>

<file path=customXml/itemProps4.xml><?xml version="1.0" encoding="utf-8"?>
<ds:datastoreItem xmlns:ds="http://schemas.openxmlformats.org/officeDocument/2006/customXml" ds:itemID="{A6C0216A-CA2C-4B08-93F0-432B8EE25747}"/>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5161</Characters>
  <Application>Microsoft Office Word</Application>
  <DocSecurity>0</DocSecurity>
  <Lines>43</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TỈNH KON TUM</vt:lpstr>
      <vt:lpstr>UBND TỈNH KON TUM</vt:lpstr>
    </vt:vector>
  </TitlesOfParts>
  <Company>Microsoft</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TỈNH KON TUM</dc:title>
  <dc:creator>TRAN VAN TOAN</dc:creator>
  <cp:lastModifiedBy>ADMIN</cp:lastModifiedBy>
  <cp:revision>2</cp:revision>
  <cp:lastPrinted>2025-09-12T09:28:00Z</cp:lastPrinted>
  <dcterms:created xsi:type="dcterms:W3CDTF">2025-09-30T01:52:00Z</dcterms:created>
  <dcterms:modified xsi:type="dcterms:W3CDTF">2025-09-30T01:52:00Z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Creator">
    <vt:lpwstr>Microsoft® Word 2016</vt:lpwstr>
  </property>
  <property fmtid="{D5CDD505-2E9C-101B-9397-08002B2CF9AE}" pid="4" name="LastSaved">
    <vt:filetime>2024-09-10T00:00:00Z</vt:filetime>
  </property>
  <property fmtid="{D5CDD505-2E9C-101B-9397-08002B2CF9AE}" pid="5" name="Producer">
    <vt:lpwstr>pdf</vt:lpwstr>
  </property>
</Properties>
</file>